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E8" w:rsidRDefault="00834EE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10102" w:type="dxa"/>
        <w:tblInd w:w="-336" w:type="dxa"/>
        <w:tblBorders>
          <w:top w:val="single" w:sz="4" w:space="0" w:color="000000"/>
          <w:left w:val="single" w:sz="4" w:space="0" w:color="000000"/>
          <w:bottom w:val="single" w:sz="4" w:space="0" w:color="000000"/>
          <w:right w:val="single" w:sz="4" w:space="0" w:color="000000"/>
        </w:tblBorders>
        <w:tblLayout w:type="fixed"/>
        <w:tblLook w:val="0000"/>
      </w:tblPr>
      <w:tblGrid>
        <w:gridCol w:w="1490"/>
        <w:gridCol w:w="6946"/>
        <w:gridCol w:w="1666"/>
      </w:tblGrid>
      <w:tr w:rsidR="00834EE8">
        <w:tc>
          <w:tcPr>
            <w:tcW w:w="1490" w:type="dxa"/>
            <w:tcBorders>
              <w:top w:val="single" w:sz="4" w:space="0" w:color="000000"/>
            </w:tcBorders>
          </w:tcPr>
          <w:p w:rsidR="00834EE8" w:rsidRDefault="00834EE8">
            <w:pPr>
              <w:rPr>
                <w:b/>
              </w:rPr>
            </w:pPr>
          </w:p>
        </w:tc>
        <w:tc>
          <w:tcPr>
            <w:tcW w:w="6946" w:type="dxa"/>
            <w:tcBorders>
              <w:top w:val="single" w:sz="4" w:space="0" w:color="000000"/>
            </w:tcBorders>
          </w:tcPr>
          <w:p w:rsidR="00834EE8" w:rsidRDefault="00424C4A">
            <w:pPr>
              <w:jc w:val="center"/>
              <w:rPr>
                <w:b/>
              </w:rPr>
            </w:pPr>
            <w:r>
              <w:rPr>
                <w:b/>
                <w:noProof/>
              </w:rPr>
              <w:drawing>
                <wp:inline distT="0" distB="0" distL="0" distR="0">
                  <wp:extent cx="314325" cy="266700"/>
                  <wp:effectExtent l="0" t="0" r="0" b="0"/>
                  <wp:docPr id="11" name="image2.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2.jpg" descr="https://encrypted-tbn3.gstatic.com/images?q=tbn:ANd9GcTR_GUI5EPyOEK6um2kyg6eACYYnj1haXG9MxGdoujDVTj1_iFcOIaXlA"/>
                          <pic:cNvPicPr preferRelativeResize="0"/>
                        </pic:nvPicPr>
                        <pic:blipFill>
                          <a:blip r:embed="rId6" cstate="print"/>
                          <a:srcRect/>
                          <a:stretch>
                            <a:fillRect/>
                          </a:stretch>
                        </pic:blipFill>
                        <pic:spPr>
                          <a:xfrm>
                            <a:off x="0" y="0"/>
                            <a:ext cx="314325" cy="266700"/>
                          </a:xfrm>
                          <a:prstGeom prst="rect">
                            <a:avLst/>
                          </a:prstGeom>
                          <a:ln/>
                        </pic:spPr>
                      </pic:pic>
                    </a:graphicData>
                  </a:graphic>
                </wp:inline>
              </w:drawing>
            </w:r>
            <w:r>
              <w:rPr>
                <w:b/>
                <w:noProof/>
              </w:rPr>
              <w:drawing>
                <wp:inline distT="0" distB="0" distL="0" distR="0">
                  <wp:extent cx="257175" cy="295275"/>
                  <wp:effectExtent l="0" t="0" r="0" b="0"/>
                  <wp:docPr id="13" name="image1.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1.jpg" descr="https://encrypted-tbn0.gstatic.com/images?q=tbn:ANd9GcTvvDl_ebnd8odiydXufOqYKv4rCuxO9y-XeLVr3KtXGuZVxhtAHkt70A"/>
                          <pic:cNvPicPr preferRelativeResize="0"/>
                        </pic:nvPicPr>
                        <pic:blipFill>
                          <a:blip r:embed="rId7" cstate="print"/>
                          <a:srcRect/>
                          <a:stretch>
                            <a:fillRect/>
                          </a:stretch>
                        </pic:blipFill>
                        <pic:spPr>
                          <a:xfrm>
                            <a:off x="0" y="0"/>
                            <a:ext cx="257175" cy="295275"/>
                          </a:xfrm>
                          <a:prstGeom prst="rect">
                            <a:avLst/>
                          </a:prstGeom>
                          <a:ln/>
                        </pic:spPr>
                      </pic:pic>
                    </a:graphicData>
                  </a:graphic>
                </wp:inline>
              </w:drawing>
            </w:r>
            <w:r>
              <w:rPr>
                <w:b/>
                <w:noProof/>
              </w:rPr>
              <w:drawing>
                <wp:inline distT="0" distB="0" distL="0" distR="0">
                  <wp:extent cx="400050" cy="266700"/>
                  <wp:effectExtent l="0" t="0" r="0" b="0"/>
                  <wp:docPr id="12" name="image3.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3.png" descr="https://encrypted-tbn0.gstatic.com/images?q=tbn:ANd9GcRQa4AbY2jZfcTg4OuX6XQLSjLpy95-BAzjbZ8pHZhl1yzi16mQ-fOr80s"/>
                          <pic:cNvPicPr preferRelativeResize="0"/>
                        </pic:nvPicPr>
                        <pic:blipFill>
                          <a:blip r:embed="rId8" cstate="print"/>
                          <a:srcRect/>
                          <a:stretch>
                            <a:fillRect/>
                          </a:stretch>
                        </pic:blipFill>
                        <pic:spPr>
                          <a:xfrm>
                            <a:off x="0" y="0"/>
                            <a:ext cx="400050" cy="266700"/>
                          </a:xfrm>
                          <a:prstGeom prst="rect">
                            <a:avLst/>
                          </a:prstGeom>
                          <a:ln/>
                        </pic:spPr>
                      </pic:pic>
                    </a:graphicData>
                  </a:graphic>
                </wp:inline>
              </w:drawing>
            </w:r>
          </w:p>
        </w:tc>
        <w:tc>
          <w:tcPr>
            <w:tcW w:w="1666" w:type="dxa"/>
            <w:tcBorders>
              <w:top w:val="single" w:sz="4" w:space="0" w:color="000000"/>
            </w:tcBorders>
          </w:tcPr>
          <w:p w:rsidR="00834EE8" w:rsidRDefault="00834EE8">
            <w:pPr>
              <w:rPr>
                <w:b/>
              </w:rPr>
            </w:pPr>
          </w:p>
        </w:tc>
      </w:tr>
      <w:tr w:rsidR="00834EE8">
        <w:trPr>
          <w:trHeight w:val="1614"/>
        </w:trPr>
        <w:tc>
          <w:tcPr>
            <w:tcW w:w="1490" w:type="dxa"/>
            <w:tcBorders>
              <w:bottom w:val="single" w:sz="4" w:space="0" w:color="000000"/>
            </w:tcBorders>
          </w:tcPr>
          <w:p w:rsidR="00834EE8" w:rsidRDefault="00424C4A">
            <w:pPr>
              <w:rPr>
                <w:b/>
              </w:rPr>
            </w:pPr>
            <w:r>
              <w:rPr>
                <w:b/>
                <w:noProof/>
              </w:rPr>
              <w:drawing>
                <wp:inline distT="0" distB="0" distL="0" distR="0">
                  <wp:extent cx="733425" cy="552450"/>
                  <wp:effectExtent l="0" t="0" r="0" b="0"/>
                  <wp:docPr id="15" name="image4.png" descr="LOGO2"/>
                  <wp:cNvGraphicFramePr/>
                  <a:graphic xmlns:a="http://schemas.openxmlformats.org/drawingml/2006/main">
                    <a:graphicData uri="http://schemas.openxmlformats.org/drawingml/2006/picture">
                      <pic:pic xmlns:pic="http://schemas.openxmlformats.org/drawingml/2006/picture">
                        <pic:nvPicPr>
                          <pic:cNvPr id="0" name="image4.png" descr="LOGO2"/>
                          <pic:cNvPicPr preferRelativeResize="0"/>
                        </pic:nvPicPr>
                        <pic:blipFill>
                          <a:blip r:embed="rId9" cstate="print"/>
                          <a:srcRect/>
                          <a:stretch>
                            <a:fillRect/>
                          </a:stretch>
                        </pic:blipFill>
                        <pic:spPr>
                          <a:xfrm>
                            <a:off x="0" y="0"/>
                            <a:ext cx="733425" cy="552450"/>
                          </a:xfrm>
                          <a:prstGeom prst="rect">
                            <a:avLst/>
                          </a:prstGeom>
                          <a:ln/>
                        </pic:spPr>
                      </pic:pic>
                    </a:graphicData>
                  </a:graphic>
                </wp:inline>
              </w:drawing>
            </w:r>
          </w:p>
        </w:tc>
        <w:tc>
          <w:tcPr>
            <w:tcW w:w="6946" w:type="dxa"/>
            <w:tcBorders>
              <w:bottom w:val="single" w:sz="4" w:space="0" w:color="000000"/>
            </w:tcBorders>
          </w:tcPr>
          <w:p w:rsidR="00834EE8" w:rsidRDefault="00424C4A">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MIUR USR CALABRIA</w:t>
            </w:r>
          </w:p>
          <w:p w:rsidR="00834EE8" w:rsidRDefault="00424C4A">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Distretto Scolastico n. 17 di Amantea (CS)</w:t>
            </w:r>
          </w:p>
          <w:p w:rsidR="00834EE8" w:rsidRDefault="00424C4A">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 xml:space="preserve">ISTITUTO   </w:t>
            </w:r>
            <w:proofErr w:type="spellStart"/>
            <w:r>
              <w:rPr>
                <w:rFonts w:ascii="Bookman Old Style" w:eastAsia="Bookman Old Style" w:hAnsi="Bookman Old Style" w:cs="Bookman Old Style"/>
                <w:b/>
                <w:color w:val="000000"/>
                <w:sz w:val="16"/>
                <w:szCs w:val="16"/>
              </w:rPr>
              <w:t>DI</w:t>
            </w:r>
            <w:proofErr w:type="spellEnd"/>
            <w:r>
              <w:rPr>
                <w:rFonts w:ascii="Bookman Old Style" w:eastAsia="Bookman Old Style" w:hAnsi="Bookman Old Style" w:cs="Bookman Old Style"/>
                <w:b/>
                <w:color w:val="000000"/>
                <w:sz w:val="16"/>
                <w:szCs w:val="16"/>
              </w:rPr>
              <w:t xml:space="preserve">  ISTRUZIONE  SUPERIORE</w:t>
            </w:r>
          </w:p>
          <w:p w:rsidR="00834EE8" w:rsidRDefault="00424C4A">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Licei : Scientifico – Scienze Umane – Scienze Applicate</w:t>
            </w:r>
          </w:p>
          <w:p w:rsidR="00834EE8" w:rsidRDefault="00424C4A">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 xml:space="preserve">Istituto Professionale: Odontotecnico </w:t>
            </w:r>
          </w:p>
          <w:p w:rsidR="00834EE8" w:rsidRDefault="00424C4A">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 xml:space="preserve">Istituto Tecnico: Chimica, M. </w:t>
            </w:r>
            <w:proofErr w:type="spellStart"/>
            <w:r>
              <w:rPr>
                <w:rFonts w:ascii="Bookman Old Style" w:eastAsia="Bookman Old Style" w:hAnsi="Bookman Old Style" w:cs="Bookman Old Style"/>
                <w:b/>
                <w:color w:val="000000"/>
                <w:sz w:val="16"/>
                <w:szCs w:val="16"/>
              </w:rPr>
              <w:t>e.B.</w:t>
            </w:r>
            <w:proofErr w:type="spellEnd"/>
            <w:r>
              <w:rPr>
                <w:rFonts w:ascii="Bookman Old Style" w:eastAsia="Bookman Old Style" w:hAnsi="Bookman Old Style" w:cs="Bookman Old Style"/>
                <w:b/>
                <w:color w:val="000000"/>
                <w:sz w:val="16"/>
                <w:szCs w:val="16"/>
              </w:rPr>
              <w:t xml:space="preserve">  – </w:t>
            </w:r>
            <w:proofErr w:type="spellStart"/>
            <w:r>
              <w:rPr>
                <w:rFonts w:ascii="Bookman Old Style" w:eastAsia="Bookman Old Style" w:hAnsi="Bookman Old Style" w:cs="Bookman Old Style"/>
                <w:b/>
                <w:color w:val="000000"/>
                <w:sz w:val="16"/>
                <w:szCs w:val="16"/>
              </w:rPr>
              <w:t>Amm.Fin.Marketing</w:t>
            </w:r>
            <w:proofErr w:type="spellEnd"/>
            <w:r>
              <w:rPr>
                <w:rFonts w:ascii="Bookman Old Style" w:eastAsia="Bookman Old Style" w:hAnsi="Bookman Old Style" w:cs="Bookman Old Style"/>
                <w:b/>
                <w:color w:val="000000"/>
                <w:sz w:val="16"/>
                <w:szCs w:val="16"/>
              </w:rPr>
              <w:t xml:space="preserve"> – Meccanico</w:t>
            </w:r>
          </w:p>
          <w:p w:rsidR="00834EE8" w:rsidRDefault="00424C4A">
            <w:pPr>
              <w:pBdr>
                <w:top w:val="nil"/>
                <w:left w:val="nil"/>
                <w:bottom w:val="nil"/>
                <w:right w:val="nil"/>
                <w:between w:val="nil"/>
              </w:pBdr>
              <w:jc w:val="center"/>
              <w:rPr>
                <w:rFonts w:ascii="Bookman Old Style" w:eastAsia="Bookman Old Style" w:hAnsi="Bookman Old Style" w:cs="Bookman Old Style"/>
                <w:b/>
                <w:color w:val="000000"/>
                <w:sz w:val="16"/>
                <w:szCs w:val="16"/>
                <w:u w:val="single"/>
              </w:rPr>
            </w:pPr>
            <w:r>
              <w:rPr>
                <w:rFonts w:ascii="Bookman Old Style" w:eastAsia="Bookman Old Style" w:hAnsi="Bookman Old Style" w:cs="Bookman Old Style"/>
                <w:b/>
                <w:color w:val="000000"/>
                <w:sz w:val="16"/>
                <w:szCs w:val="16"/>
              </w:rPr>
              <w:t xml:space="preserve">Via </w:t>
            </w:r>
            <w:proofErr w:type="spellStart"/>
            <w:r>
              <w:rPr>
                <w:rFonts w:ascii="Bookman Old Style" w:eastAsia="Bookman Old Style" w:hAnsi="Bookman Old Style" w:cs="Bookman Old Style"/>
                <w:b/>
                <w:color w:val="000000"/>
                <w:sz w:val="16"/>
                <w:szCs w:val="16"/>
              </w:rPr>
              <w:t>S.Antonio</w:t>
            </w:r>
            <w:proofErr w:type="spellEnd"/>
            <w:r>
              <w:rPr>
                <w:rFonts w:ascii="Bookman Old Style" w:eastAsia="Bookman Old Style" w:hAnsi="Bookman Old Style" w:cs="Bookman Old Style"/>
                <w:b/>
                <w:color w:val="000000"/>
                <w:sz w:val="16"/>
                <w:szCs w:val="16"/>
              </w:rPr>
              <w:t xml:space="preserve"> – Loc. </w:t>
            </w:r>
            <w:proofErr w:type="spellStart"/>
            <w:r>
              <w:rPr>
                <w:rFonts w:ascii="Bookman Old Style" w:eastAsia="Bookman Old Style" w:hAnsi="Bookman Old Style" w:cs="Bookman Old Style"/>
                <w:b/>
                <w:color w:val="000000"/>
                <w:sz w:val="16"/>
                <w:szCs w:val="16"/>
              </w:rPr>
              <w:t>S.Procopio</w:t>
            </w:r>
            <w:proofErr w:type="spellEnd"/>
            <w:r>
              <w:rPr>
                <w:rFonts w:ascii="Bookman Old Style" w:eastAsia="Bookman Old Style" w:hAnsi="Bookman Old Style" w:cs="Bookman Old Style"/>
                <w:b/>
                <w:color w:val="000000"/>
                <w:sz w:val="16"/>
                <w:szCs w:val="16"/>
              </w:rPr>
              <w:t xml:space="preserve"> - 87032  </w:t>
            </w:r>
            <w:r>
              <w:rPr>
                <w:rFonts w:ascii="Bookman Old Style" w:eastAsia="Bookman Old Style" w:hAnsi="Bookman Old Style" w:cs="Bookman Old Style"/>
                <w:b/>
                <w:color w:val="000000"/>
                <w:sz w:val="16"/>
                <w:szCs w:val="16"/>
                <w:u w:val="single"/>
              </w:rPr>
              <w:t xml:space="preserve">AMANTEA </w:t>
            </w:r>
            <w:r>
              <w:rPr>
                <w:rFonts w:ascii="Bookman Old Style" w:eastAsia="Bookman Old Style" w:hAnsi="Bookman Old Style" w:cs="Bookman Old Style"/>
                <w:b/>
                <w:color w:val="000000"/>
                <w:sz w:val="16"/>
                <w:szCs w:val="16"/>
              </w:rPr>
              <w:t>(CS)</w:t>
            </w:r>
          </w:p>
          <w:p w:rsidR="00834EE8" w:rsidRDefault="00424C4A">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Noto Sans Symbols" w:eastAsia="Noto Sans Symbols" w:hAnsi="Noto Sans Symbols" w:cs="Noto Sans Symbols"/>
                <w:b/>
                <w:color w:val="000000"/>
                <w:sz w:val="16"/>
                <w:szCs w:val="16"/>
              </w:rPr>
              <w:t>🕿</w:t>
            </w:r>
            <w:r>
              <w:rPr>
                <w:rFonts w:ascii="Bookman Old Style" w:eastAsia="Bookman Old Style" w:hAnsi="Bookman Old Style" w:cs="Bookman Old Style"/>
                <w:b/>
                <w:color w:val="000000"/>
                <w:sz w:val="16"/>
                <w:szCs w:val="16"/>
              </w:rPr>
              <w:t xml:space="preserve"> Centralino  0982/ 41969 – Sito:www.iispoloamantea.edu.it</w:t>
            </w:r>
          </w:p>
          <w:p w:rsidR="00834EE8" w:rsidRDefault="00424C4A">
            <w:pPr>
              <w:pBdr>
                <w:top w:val="nil"/>
                <w:left w:val="nil"/>
                <w:bottom w:val="nil"/>
                <w:right w:val="nil"/>
                <w:between w:val="nil"/>
              </w:pBdr>
              <w:jc w:val="center"/>
              <w:rPr>
                <w:rFonts w:ascii="Bookman Old Style" w:eastAsia="Bookman Old Style" w:hAnsi="Bookman Old Style" w:cs="Bookman Old Style"/>
                <w:b/>
                <w:color w:val="000000"/>
                <w:sz w:val="16"/>
                <w:szCs w:val="16"/>
                <w:u w:val="single"/>
              </w:rPr>
            </w:pPr>
            <w:r>
              <w:rPr>
                <w:rFonts w:ascii="Bookman Old Style" w:eastAsia="Bookman Old Style" w:hAnsi="Bookman Old Style" w:cs="Bookman Old Style"/>
                <w:b/>
                <w:color w:val="000000"/>
                <w:sz w:val="16"/>
                <w:szCs w:val="16"/>
              </w:rPr>
              <w:t xml:space="preserve">E-mail: </w:t>
            </w:r>
            <w:hyperlink r:id="rId10">
              <w:r>
                <w:rPr>
                  <w:rFonts w:ascii="Bookman Old Style" w:eastAsia="Bookman Old Style" w:hAnsi="Bookman Old Style" w:cs="Bookman Old Style"/>
                  <w:b/>
                  <w:color w:val="0000FF"/>
                  <w:sz w:val="16"/>
                  <w:szCs w:val="16"/>
                  <w:u w:val="single"/>
                </w:rPr>
                <w:t>CSIS014008@istruzione.it</w:t>
              </w:r>
            </w:hyperlink>
          </w:p>
          <w:p w:rsidR="00834EE8" w:rsidRDefault="00424C4A">
            <w:pPr>
              <w:pBdr>
                <w:top w:val="nil"/>
                <w:left w:val="nil"/>
                <w:bottom w:val="nil"/>
                <w:right w:val="nil"/>
                <w:between w:val="nil"/>
              </w:pBdr>
              <w:jc w:val="center"/>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6"/>
                <w:szCs w:val="16"/>
              </w:rPr>
              <w:t xml:space="preserve">Posta. </w:t>
            </w:r>
            <w:proofErr w:type="spellStart"/>
            <w:r>
              <w:rPr>
                <w:rFonts w:ascii="Bookman Old Style" w:eastAsia="Bookman Old Style" w:hAnsi="Bookman Old Style" w:cs="Bookman Old Style"/>
                <w:b/>
                <w:color w:val="000000"/>
                <w:sz w:val="16"/>
                <w:szCs w:val="16"/>
              </w:rPr>
              <w:t>Cert</w:t>
            </w:r>
            <w:proofErr w:type="spellEnd"/>
            <w:r>
              <w:rPr>
                <w:rFonts w:ascii="Bookman Old Style" w:eastAsia="Bookman Old Style" w:hAnsi="Bookman Old Style" w:cs="Bookman Old Style"/>
                <w:b/>
                <w:color w:val="000000"/>
                <w:sz w:val="16"/>
                <w:szCs w:val="16"/>
              </w:rPr>
              <w:t xml:space="preserve">.: </w:t>
            </w:r>
            <w:hyperlink r:id="rId11">
              <w:r>
                <w:rPr>
                  <w:rFonts w:ascii="Bookman Old Style" w:eastAsia="Bookman Old Style" w:hAnsi="Bookman Old Style" w:cs="Bookman Old Style"/>
                  <w:b/>
                  <w:color w:val="0000FF"/>
                  <w:sz w:val="16"/>
                  <w:szCs w:val="16"/>
                  <w:u w:val="single"/>
                </w:rPr>
                <w:t>CSIS014008@pec.istruzione.it</w:t>
              </w:r>
            </w:hyperlink>
          </w:p>
          <w:p w:rsidR="00834EE8" w:rsidRDefault="00424C4A">
            <w:pPr>
              <w:pBdr>
                <w:top w:val="nil"/>
                <w:left w:val="nil"/>
                <w:bottom w:val="nil"/>
                <w:right w:val="nil"/>
                <w:between w:val="nil"/>
              </w:pBdr>
              <w:jc w:val="center"/>
              <w:rPr>
                <w:color w:val="000000"/>
              </w:rPr>
            </w:pPr>
            <w:r>
              <w:rPr>
                <w:rFonts w:ascii="Bookman Old Style" w:eastAsia="Bookman Old Style" w:hAnsi="Bookman Old Style" w:cs="Bookman Old Style"/>
                <w:b/>
                <w:color w:val="000000"/>
                <w:sz w:val="16"/>
                <w:szCs w:val="16"/>
              </w:rPr>
              <w:t>Codice Fiscale 86002100781</w:t>
            </w:r>
          </w:p>
        </w:tc>
        <w:tc>
          <w:tcPr>
            <w:tcW w:w="1666" w:type="dxa"/>
            <w:tcBorders>
              <w:bottom w:val="single" w:sz="4" w:space="0" w:color="000000"/>
            </w:tcBorders>
          </w:tcPr>
          <w:p w:rsidR="00834EE8" w:rsidRDefault="00424C4A">
            <w:pPr>
              <w:rPr>
                <w:b/>
              </w:rPr>
            </w:pPr>
            <w:r>
              <w:rPr>
                <w:b/>
                <w:noProof/>
              </w:rPr>
              <w:drawing>
                <wp:inline distT="0" distB="0" distL="0" distR="0">
                  <wp:extent cx="590550" cy="571500"/>
                  <wp:effectExtent l="0" t="0" r="0" b="0"/>
                  <wp:docPr id="14" name="image5.jpg" descr="logo_3"/>
                  <wp:cNvGraphicFramePr/>
                  <a:graphic xmlns:a="http://schemas.openxmlformats.org/drawingml/2006/main">
                    <a:graphicData uri="http://schemas.openxmlformats.org/drawingml/2006/picture">
                      <pic:pic xmlns:pic="http://schemas.openxmlformats.org/drawingml/2006/picture">
                        <pic:nvPicPr>
                          <pic:cNvPr id="0" name="image5.jpg" descr="logo_3"/>
                          <pic:cNvPicPr preferRelativeResize="0"/>
                        </pic:nvPicPr>
                        <pic:blipFill>
                          <a:blip r:embed="rId12" cstate="print"/>
                          <a:srcRect/>
                          <a:stretch>
                            <a:fillRect/>
                          </a:stretch>
                        </pic:blipFill>
                        <pic:spPr>
                          <a:xfrm>
                            <a:off x="0" y="0"/>
                            <a:ext cx="590550" cy="571500"/>
                          </a:xfrm>
                          <a:prstGeom prst="rect">
                            <a:avLst/>
                          </a:prstGeom>
                          <a:ln/>
                        </pic:spPr>
                      </pic:pic>
                    </a:graphicData>
                  </a:graphic>
                </wp:inline>
              </w:drawing>
            </w:r>
          </w:p>
        </w:tc>
      </w:tr>
    </w:tbl>
    <w:p w:rsidR="00834EE8" w:rsidRDefault="00424C4A">
      <w:pPr>
        <w:jc w:val="both"/>
        <w:rPr>
          <w:b/>
        </w:rPr>
      </w:pPr>
      <w:proofErr w:type="spellStart"/>
      <w:r>
        <w:rPr>
          <w:b/>
        </w:rPr>
        <w:t>Prot</w:t>
      </w:r>
      <w:proofErr w:type="spellEnd"/>
      <w:r>
        <w:rPr>
          <w:b/>
        </w:rPr>
        <w:t xml:space="preserve">. N . 0006683  </w:t>
      </w:r>
      <w:proofErr w:type="spellStart"/>
      <w:r w:rsidRPr="00424C4A">
        <w:rPr>
          <w:b/>
          <w:bCs/>
          <w:i/>
          <w:iCs/>
        </w:rPr>
        <w:t>VI</w:t>
      </w:r>
      <w:proofErr w:type="spellEnd"/>
      <w:r w:rsidRPr="00424C4A">
        <w:rPr>
          <w:b/>
          <w:bCs/>
          <w:i/>
          <w:iCs/>
        </w:rPr>
        <w:t xml:space="preserve">.1.1 </w:t>
      </w:r>
      <w:r>
        <w:rPr>
          <w:b/>
        </w:rPr>
        <w:tab/>
      </w:r>
      <w:r>
        <w:rPr>
          <w:b/>
        </w:rPr>
        <w:tab/>
      </w:r>
      <w:r>
        <w:rPr>
          <w:b/>
        </w:rPr>
        <w:tab/>
      </w:r>
      <w:r>
        <w:rPr>
          <w:b/>
        </w:rPr>
        <w:tab/>
      </w:r>
      <w:r>
        <w:rPr>
          <w:b/>
        </w:rPr>
        <w:tab/>
        <w:t>Amantea, 11 novembre 2024</w:t>
      </w:r>
    </w:p>
    <w:p w:rsidR="00834EE8" w:rsidRDefault="00424C4A">
      <w:pPr>
        <w:jc w:val="both"/>
        <w:rPr>
          <w:b/>
        </w:rPr>
      </w:pPr>
      <w:r>
        <w:rPr>
          <w:b/>
        </w:rPr>
        <w:t xml:space="preserve"> </w:t>
      </w:r>
    </w:p>
    <w:p w:rsidR="00834EE8" w:rsidRDefault="00424C4A">
      <w:pPr>
        <w:jc w:val="right"/>
      </w:pPr>
      <w:r>
        <w:t xml:space="preserve">Agli studenti </w:t>
      </w:r>
    </w:p>
    <w:p w:rsidR="00834EE8" w:rsidRDefault="00424C4A">
      <w:pPr>
        <w:jc w:val="right"/>
      </w:pPr>
      <w:r>
        <w:t>Alle famiglie degli studenti</w:t>
      </w:r>
    </w:p>
    <w:p w:rsidR="00834EE8" w:rsidRDefault="00424C4A">
      <w:pPr>
        <w:jc w:val="right"/>
      </w:pPr>
      <w:r>
        <w:t>Ai Docenti Della Scuola</w:t>
      </w:r>
    </w:p>
    <w:p w:rsidR="00834EE8" w:rsidRDefault="00424C4A">
      <w:pPr>
        <w:jc w:val="right"/>
      </w:pPr>
      <w:r>
        <w:t>Al DSGA</w:t>
      </w:r>
    </w:p>
    <w:p w:rsidR="00834EE8" w:rsidRDefault="00424C4A">
      <w:pPr>
        <w:jc w:val="right"/>
      </w:pPr>
      <w:r>
        <w:t xml:space="preserve"> LORO SEDI</w:t>
      </w:r>
    </w:p>
    <w:p w:rsidR="00834EE8" w:rsidRDefault="00834EE8">
      <w:pPr>
        <w:jc w:val="both"/>
        <w:rPr>
          <w:b/>
        </w:rPr>
      </w:pPr>
    </w:p>
    <w:p w:rsidR="00834EE8" w:rsidRDefault="00424C4A">
      <w:pPr>
        <w:jc w:val="both"/>
        <w:rPr>
          <w:b/>
        </w:rPr>
      </w:pPr>
      <w:r>
        <w:rPr>
          <w:b/>
        </w:rPr>
        <w:t>Oggetto: Avvio dei corsi formativi – COMPETENZE STEM per gli studenti (D.M. 65/2023)</w:t>
      </w:r>
      <w:r w:rsidR="00FF5B04">
        <w:rPr>
          <w:b/>
        </w:rPr>
        <w:t>.</w:t>
      </w:r>
      <w:r>
        <w:rPr>
          <w:b/>
        </w:rPr>
        <w:t xml:space="preserve"> </w:t>
      </w:r>
    </w:p>
    <w:p w:rsidR="00834EE8" w:rsidRDefault="00834EE8">
      <w:pPr>
        <w:jc w:val="both"/>
        <w:rPr>
          <w:b/>
        </w:rPr>
      </w:pPr>
    </w:p>
    <w:p w:rsidR="00834EE8" w:rsidRDefault="00424C4A">
      <w:pPr>
        <w:jc w:val="both"/>
      </w:pPr>
      <w:r>
        <w:t>Con la presente si comunica che prenderanno avvio i Corsi Formativi rivolti agli studenti del nostro Istituto, volti al raggiungimento delle COMPETENZE STEM, ovvero allo sviluppo degli apprendimenti in ambito matematico, scientifico, tecnologico e digitale. Gli interventi didattici e formativi sono destinati a tutti gli alunni, con priorità ai gruppi classe. I percorsi partiranno dall’1</w:t>
      </w:r>
      <w:r w:rsidR="007D35EB">
        <w:t>2</w:t>
      </w:r>
      <w:r>
        <w:t xml:space="preserve"> novembre 2024  e si concluderanno entro il 15  maggio 2025. </w:t>
      </w:r>
    </w:p>
    <w:p w:rsidR="00834EE8" w:rsidRDefault="00834EE8">
      <w:pPr>
        <w:jc w:val="both"/>
      </w:pPr>
    </w:p>
    <w:p w:rsidR="00834EE8" w:rsidRDefault="00424C4A">
      <w:pPr>
        <w:jc w:val="both"/>
      </w:pPr>
      <w:r>
        <w:t xml:space="preserve">L'obiettivo prioritario delle attività destinate agli alunni è sviluppare le competenze STEM: pensiero critico, capacità di collaborazione, creatività e competenze digitali, imprescindibili per affrontare in modo efficace le sfide di una realtà complessa e in costante mutamento. </w:t>
      </w:r>
    </w:p>
    <w:p w:rsidR="00834EE8" w:rsidRDefault="00424C4A">
      <w:pPr>
        <w:jc w:val="both"/>
      </w:pPr>
      <w:r>
        <w:t>Gli obiettivi principali dei progetti saranno, dunque:</w:t>
      </w:r>
    </w:p>
    <w:p w:rsidR="00834EE8" w:rsidRDefault="00424C4A">
      <w:pPr>
        <w:numPr>
          <w:ilvl w:val="0"/>
          <w:numId w:val="3"/>
        </w:numPr>
        <w:pBdr>
          <w:top w:val="nil"/>
          <w:left w:val="nil"/>
          <w:bottom w:val="nil"/>
          <w:right w:val="nil"/>
          <w:between w:val="nil"/>
        </w:pBdr>
        <w:jc w:val="both"/>
      </w:pPr>
      <w:r>
        <w:rPr>
          <w:color w:val="000000"/>
        </w:rPr>
        <w:t>La diffusione delle competenze digitali tra gli studenti;</w:t>
      </w:r>
    </w:p>
    <w:p w:rsidR="00834EE8" w:rsidRDefault="00424C4A">
      <w:pPr>
        <w:numPr>
          <w:ilvl w:val="0"/>
          <w:numId w:val="3"/>
        </w:numPr>
        <w:pBdr>
          <w:top w:val="nil"/>
          <w:left w:val="nil"/>
          <w:bottom w:val="nil"/>
          <w:right w:val="nil"/>
          <w:between w:val="nil"/>
        </w:pBdr>
        <w:jc w:val="both"/>
      </w:pPr>
      <w:r>
        <w:rPr>
          <w:color w:val="000000"/>
        </w:rPr>
        <w:t xml:space="preserve">L'approccio allo studio delle discipline STEM attraverso attività pensate in maniera </w:t>
      </w:r>
      <w:proofErr w:type="spellStart"/>
      <w:r>
        <w:rPr>
          <w:color w:val="000000"/>
        </w:rPr>
        <w:t>laboratoriale</w:t>
      </w:r>
      <w:proofErr w:type="spellEnd"/>
      <w:r>
        <w:rPr>
          <w:color w:val="000000"/>
        </w:rPr>
        <w:t xml:space="preserve"> e attività</w:t>
      </w:r>
      <w:r>
        <w:t xml:space="preserve"> </w:t>
      </w:r>
      <w:r>
        <w:rPr>
          <w:color w:val="000000"/>
        </w:rPr>
        <w:t>interdisciplinar</w:t>
      </w:r>
      <w:r>
        <w:t>i</w:t>
      </w:r>
      <w:r>
        <w:rPr>
          <w:color w:val="000000"/>
        </w:rPr>
        <w:t xml:space="preserve"> e motivant</w:t>
      </w:r>
      <w:r>
        <w:t>i;</w:t>
      </w:r>
    </w:p>
    <w:p w:rsidR="00834EE8" w:rsidRDefault="00424C4A">
      <w:pPr>
        <w:numPr>
          <w:ilvl w:val="0"/>
          <w:numId w:val="3"/>
        </w:numPr>
        <w:pBdr>
          <w:top w:val="nil"/>
          <w:left w:val="nil"/>
          <w:bottom w:val="nil"/>
          <w:right w:val="nil"/>
          <w:between w:val="nil"/>
        </w:pBdr>
        <w:jc w:val="both"/>
      </w:pPr>
      <w:r>
        <w:rPr>
          <w:color w:val="000000"/>
        </w:rPr>
        <w:t>Il superamento dei divari di genere attraverso le realizzazioni di percorsi di orientamento verso gli studi e le carriere STEM per tutte le studentesse e gli studenti.</w:t>
      </w:r>
    </w:p>
    <w:p w:rsidR="00834EE8" w:rsidRDefault="00834EE8">
      <w:pPr>
        <w:jc w:val="both"/>
      </w:pPr>
    </w:p>
    <w:p w:rsidR="00834EE8" w:rsidRDefault="00424C4A">
      <w:pPr>
        <w:jc w:val="both"/>
      </w:pPr>
      <w:r>
        <w:t xml:space="preserve">Le attività si svolgeranno nei locali dell’Istituto in orario antimeridiano, alcune ore verranno svolte durante gli orari extrascolastici, per un totale di 11 ore di didattica per gli alunni di ciascun percorso.  </w:t>
      </w:r>
    </w:p>
    <w:p w:rsidR="00834EE8" w:rsidRDefault="00424C4A">
      <w:pPr>
        <w:jc w:val="both"/>
      </w:pPr>
      <w:r>
        <w:t xml:space="preserve">Al fine del buon esito dei corsi si fa presente quanto segue: </w:t>
      </w:r>
    </w:p>
    <w:p w:rsidR="00834EE8" w:rsidRDefault="00834EE8">
      <w:pPr>
        <w:jc w:val="both"/>
      </w:pPr>
    </w:p>
    <w:p w:rsidR="00834EE8" w:rsidRDefault="00424C4A">
      <w:pPr>
        <w:numPr>
          <w:ilvl w:val="0"/>
          <w:numId w:val="2"/>
        </w:numPr>
        <w:jc w:val="both"/>
      </w:pPr>
      <w:r>
        <w:rPr>
          <w:color w:val="19191A"/>
          <w:highlight w:val="white"/>
        </w:rPr>
        <w:t>Si invitano gli studenti, e in modo particolare le studentesse, a fruire delle opportunità offerte grazie al finanziamento PNRR-UE assegnato all’Istituto.</w:t>
      </w:r>
    </w:p>
    <w:p w:rsidR="00834EE8" w:rsidRDefault="00424C4A">
      <w:pPr>
        <w:numPr>
          <w:ilvl w:val="0"/>
          <w:numId w:val="2"/>
        </w:numPr>
        <w:jc w:val="both"/>
      </w:pPr>
      <w:r>
        <w:rPr>
          <w:color w:val="19191A"/>
          <w:highlight w:val="white"/>
        </w:rPr>
        <w:t xml:space="preserve">I percorsi, secondo calendario che sarà comunicato agli iscritti,  saranno tenuti da docenti esperti e tutor dell’Istituto, </w:t>
      </w:r>
      <w:r>
        <w:rPr>
          <w:b/>
          <w:color w:val="19191A"/>
          <w:highlight w:val="white"/>
          <w:u w:val="single"/>
        </w:rPr>
        <w:t>al di fuori del loro orario di servizio</w:t>
      </w:r>
      <w:r>
        <w:rPr>
          <w:color w:val="19191A"/>
          <w:highlight w:val="white"/>
        </w:rPr>
        <w:t>.</w:t>
      </w:r>
    </w:p>
    <w:p w:rsidR="00834EE8" w:rsidRDefault="00424C4A">
      <w:pPr>
        <w:numPr>
          <w:ilvl w:val="0"/>
          <w:numId w:val="2"/>
        </w:numPr>
        <w:jc w:val="both"/>
        <w:rPr>
          <w:color w:val="19191A"/>
          <w:highlight w:val="white"/>
        </w:rPr>
      </w:pPr>
      <w:r>
        <w:rPr>
          <w:color w:val="19191A"/>
          <w:highlight w:val="white"/>
        </w:rPr>
        <w:t xml:space="preserve">I percorsi STEM, tenendo conto dell’elevato numero di alunni pendolari che frequentano il nostro Istituto, si svolgeranno in: </w:t>
      </w:r>
    </w:p>
    <w:p w:rsidR="00834EE8" w:rsidRDefault="00424C4A">
      <w:pPr>
        <w:numPr>
          <w:ilvl w:val="0"/>
          <w:numId w:val="1"/>
        </w:numPr>
        <w:jc w:val="both"/>
        <w:rPr>
          <w:color w:val="19191A"/>
          <w:highlight w:val="white"/>
        </w:rPr>
      </w:pPr>
      <w:r>
        <w:rPr>
          <w:color w:val="19191A"/>
          <w:highlight w:val="white"/>
        </w:rPr>
        <w:t>orario curricolare (come previsto dal MIM);</w:t>
      </w:r>
    </w:p>
    <w:p w:rsidR="00834EE8" w:rsidRDefault="00424C4A">
      <w:pPr>
        <w:numPr>
          <w:ilvl w:val="0"/>
          <w:numId w:val="1"/>
        </w:numPr>
        <w:jc w:val="both"/>
        <w:rPr>
          <w:color w:val="19191A"/>
          <w:highlight w:val="white"/>
        </w:rPr>
      </w:pPr>
      <w:r>
        <w:rPr>
          <w:color w:val="19191A"/>
          <w:highlight w:val="white"/>
        </w:rPr>
        <w:t>orario  extracurricolare, dalle  13.30 alle 14.30, ovviamente per le classi che in quei giorni non hanno la settima ora di lezione.</w:t>
      </w:r>
    </w:p>
    <w:p w:rsidR="00834EE8" w:rsidRDefault="00424C4A">
      <w:pPr>
        <w:numPr>
          <w:ilvl w:val="0"/>
          <w:numId w:val="2"/>
        </w:numPr>
        <w:jc w:val="both"/>
        <w:rPr>
          <w:color w:val="19191A"/>
          <w:highlight w:val="white"/>
        </w:rPr>
      </w:pPr>
      <w:r>
        <w:rPr>
          <w:color w:val="19191A"/>
          <w:highlight w:val="white"/>
        </w:rPr>
        <w:lastRenderedPageBreak/>
        <w:t xml:space="preserve">Le attività che si svolgeranno in orario extracurriculare dovranno essere necessariamente concordate dai Formatori/Tutor con la  DS e il Team, per l'organizzazione interna dei locali e del personale;   </w:t>
      </w:r>
    </w:p>
    <w:p w:rsidR="00834EE8" w:rsidRDefault="00424C4A">
      <w:pPr>
        <w:numPr>
          <w:ilvl w:val="0"/>
          <w:numId w:val="2"/>
        </w:numPr>
        <w:jc w:val="both"/>
        <w:rPr>
          <w:color w:val="19191A"/>
          <w:highlight w:val="white"/>
        </w:rPr>
      </w:pPr>
      <w:r>
        <w:rPr>
          <w:color w:val="19191A"/>
          <w:highlight w:val="white"/>
        </w:rPr>
        <w:t>La frequenza al corso, effettuata l’iscrizione, è obbligatoria per il conseguimento del relativo attestato di merito. Le assenze, a qualsiasi titolo, sono consentite nel limite del 30% rispetto al monte orario complessivo; superata questa soglia gli studenti, pur potendo continuare a partecipare al corso, non potranno conseguire l’attestato.</w:t>
      </w:r>
    </w:p>
    <w:p w:rsidR="00834EE8" w:rsidRDefault="00424C4A">
      <w:pPr>
        <w:numPr>
          <w:ilvl w:val="0"/>
          <w:numId w:val="2"/>
        </w:numPr>
        <w:jc w:val="both"/>
      </w:pPr>
      <w:r>
        <w:rPr>
          <w:color w:val="19191A"/>
          <w:highlight w:val="white"/>
        </w:rPr>
        <w:t xml:space="preserve">I percorsi di potenziamento sono organizzati </w:t>
      </w:r>
      <w:r>
        <w:rPr>
          <w:color w:val="19191A"/>
          <w:highlight w:val="white"/>
          <w:u w:val="single"/>
        </w:rPr>
        <w:t>senza alcun onere</w:t>
      </w:r>
      <w:r>
        <w:rPr>
          <w:color w:val="19191A"/>
          <w:highlight w:val="white"/>
        </w:rPr>
        <w:t xml:space="preserve"> a carico delle famiglie.</w:t>
      </w:r>
    </w:p>
    <w:p w:rsidR="00834EE8" w:rsidRDefault="00424C4A">
      <w:pPr>
        <w:numPr>
          <w:ilvl w:val="0"/>
          <w:numId w:val="2"/>
        </w:numPr>
        <w:jc w:val="both"/>
      </w:pPr>
      <w:r>
        <w:t xml:space="preserve">Poiché le sfide dei prossimi anni a livello mondiale sul digitale e sulla transizione ecologica richiamano necessariamente in campo le competenze STEM, si auspica una larga adesione al Progetto. </w:t>
      </w:r>
    </w:p>
    <w:p w:rsidR="00834EE8" w:rsidRDefault="00834EE8">
      <w:pPr>
        <w:jc w:val="both"/>
        <w:rPr>
          <w:color w:val="19191A"/>
          <w:highlight w:val="white"/>
        </w:rPr>
      </w:pPr>
    </w:p>
    <w:p w:rsidR="00834EE8" w:rsidRDefault="00424C4A">
      <w:pPr>
        <w:jc w:val="both"/>
      </w:pPr>
      <w:r>
        <w:rPr>
          <w:color w:val="19191A"/>
          <w:highlight w:val="white"/>
        </w:rPr>
        <w:t>Di seguito il dettaglio dei singoli corsi proposti:</w:t>
      </w:r>
    </w:p>
    <w:p w:rsidR="00834EE8" w:rsidRDefault="00834EE8">
      <w:pPr>
        <w:jc w:val="both"/>
      </w:pPr>
    </w:p>
    <w:tbl>
      <w:tblPr>
        <w:tblStyle w:val="a1"/>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851"/>
        <w:gridCol w:w="992"/>
        <w:gridCol w:w="3911"/>
        <w:gridCol w:w="1901"/>
        <w:gridCol w:w="1417"/>
      </w:tblGrid>
      <w:tr w:rsidR="00834EE8">
        <w:tc>
          <w:tcPr>
            <w:tcW w:w="817" w:type="dxa"/>
          </w:tcPr>
          <w:p w:rsidR="00834EE8" w:rsidRDefault="00424C4A">
            <w:pPr>
              <w:jc w:val="both"/>
              <w:rPr>
                <w:b/>
              </w:rPr>
            </w:pPr>
            <w:proofErr w:type="spellStart"/>
            <w:r>
              <w:rPr>
                <w:b/>
              </w:rPr>
              <w:t>N°</w:t>
            </w:r>
            <w:proofErr w:type="spellEnd"/>
            <w:r>
              <w:rPr>
                <w:b/>
              </w:rPr>
              <w:t xml:space="preserve"> ALUNNI (min)</w:t>
            </w:r>
          </w:p>
        </w:tc>
        <w:tc>
          <w:tcPr>
            <w:tcW w:w="851" w:type="dxa"/>
          </w:tcPr>
          <w:p w:rsidR="00834EE8" w:rsidRDefault="00424C4A">
            <w:pPr>
              <w:jc w:val="both"/>
              <w:rPr>
                <w:b/>
              </w:rPr>
            </w:pPr>
            <w:proofErr w:type="spellStart"/>
            <w:r>
              <w:rPr>
                <w:b/>
              </w:rPr>
              <w:t>N°</w:t>
            </w:r>
            <w:proofErr w:type="spellEnd"/>
            <w:r>
              <w:rPr>
                <w:b/>
              </w:rPr>
              <w:t xml:space="preserve"> ORE </w:t>
            </w:r>
          </w:p>
        </w:tc>
        <w:tc>
          <w:tcPr>
            <w:tcW w:w="992" w:type="dxa"/>
          </w:tcPr>
          <w:p w:rsidR="00834EE8" w:rsidRDefault="00424C4A">
            <w:pPr>
              <w:jc w:val="both"/>
              <w:rPr>
                <w:b/>
              </w:rPr>
            </w:pPr>
            <w:proofErr w:type="spellStart"/>
            <w:r>
              <w:rPr>
                <w:b/>
              </w:rPr>
              <w:t>N°</w:t>
            </w:r>
            <w:proofErr w:type="spellEnd"/>
            <w:r>
              <w:rPr>
                <w:b/>
              </w:rPr>
              <w:t xml:space="preserve"> </w:t>
            </w:r>
            <w:proofErr w:type="spellStart"/>
            <w:r>
              <w:rPr>
                <w:b/>
              </w:rPr>
              <w:t>DI</w:t>
            </w:r>
            <w:proofErr w:type="spellEnd"/>
            <w:r>
              <w:rPr>
                <w:b/>
              </w:rPr>
              <w:t xml:space="preserve"> EDIZIONI</w:t>
            </w:r>
          </w:p>
        </w:tc>
        <w:tc>
          <w:tcPr>
            <w:tcW w:w="3911" w:type="dxa"/>
          </w:tcPr>
          <w:p w:rsidR="00834EE8" w:rsidRDefault="00F41E6E" w:rsidP="00F41E6E">
            <w:pPr>
              <w:jc w:val="both"/>
              <w:rPr>
                <w:b/>
              </w:rPr>
            </w:pPr>
            <w:r w:rsidRPr="00F41E6E">
              <w:rPr>
                <w:b/>
              </w:rPr>
              <w:t>Percorsi di orientamento e formazione per il potenziamento delle competenze STEM, digitali e di innovazione</w:t>
            </w:r>
            <w:r>
              <w:rPr>
                <w:b/>
              </w:rPr>
              <w:t>.</w:t>
            </w:r>
          </w:p>
        </w:tc>
        <w:tc>
          <w:tcPr>
            <w:tcW w:w="1901" w:type="dxa"/>
          </w:tcPr>
          <w:p w:rsidR="00834EE8" w:rsidRDefault="00424C4A">
            <w:pPr>
              <w:jc w:val="both"/>
              <w:rPr>
                <w:b/>
              </w:rPr>
            </w:pPr>
            <w:r>
              <w:rPr>
                <w:b/>
              </w:rPr>
              <w:t>FORMATORE</w:t>
            </w:r>
          </w:p>
        </w:tc>
        <w:tc>
          <w:tcPr>
            <w:tcW w:w="1417" w:type="dxa"/>
          </w:tcPr>
          <w:p w:rsidR="00834EE8" w:rsidRDefault="00424C4A">
            <w:pPr>
              <w:jc w:val="both"/>
              <w:rPr>
                <w:b/>
              </w:rPr>
            </w:pPr>
            <w:r>
              <w:rPr>
                <w:b/>
              </w:rPr>
              <w:t>TUTOR</w:t>
            </w:r>
          </w:p>
        </w:tc>
      </w:tr>
      <w:tr w:rsidR="00B140EC">
        <w:tc>
          <w:tcPr>
            <w:tcW w:w="817" w:type="dxa"/>
          </w:tcPr>
          <w:p w:rsidR="00B140EC" w:rsidRDefault="00B140EC">
            <w:r>
              <w:t>9</w:t>
            </w:r>
          </w:p>
        </w:tc>
        <w:tc>
          <w:tcPr>
            <w:tcW w:w="851" w:type="dxa"/>
          </w:tcPr>
          <w:p w:rsidR="00B140EC" w:rsidRDefault="00B140EC">
            <w:r>
              <w:t>11</w:t>
            </w:r>
          </w:p>
        </w:tc>
        <w:tc>
          <w:tcPr>
            <w:tcW w:w="992" w:type="dxa"/>
          </w:tcPr>
          <w:p w:rsidR="00B140EC" w:rsidRDefault="00B140EC">
            <w:pPr>
              <w:jc w:val="both"/>
            </w:pPr>
            <w:r>
              <w:t>5</w:t>
            </w:r>
          </w:p>
        </w:tc>
        <w:tc>
          <w:tcPr>
            <w:tcW w:w="3911" w:type="dxa"/>
          </w:tcPr>
          <w:p w:rsidR="00B140EC" w:rsidRDefault="00B140EC">
            <w:pPr>
              <w:jc w:val="both"/>
            </w:pPr>
            <w:r>
              <w:t>La matematica al centro dell'universo</w:t>
            </w:r>
          </w:p>
        </w:tc>
        <w:tc>
          <w:tcPr>
            <w:tcW w:w="1901" w:type="dxa"/>
          </w:tcPr>
          <w:p w:rsidR="00B140EC" w:rsidRDefault="00B140EC">
            <w:pPr>
              <w:jc w:val="both"/>
            </w:pPr>
            <w:r>
              <w:t xml:space="preserve">De </w:t>
            </w:r>
            <w:proofErr w:type="spellStart"/>
            <w:r>
              <w:t>Munno</w:t>
            </w:r>
            <w:proofErr w:type="spellEnd"/>
            <w:r>
              <w:t xml:space="preserve"> G.</w:t>
            </w:r>
          </w:p>
        </w:tc>
        <w:tc>
          <w:tcPr>
            <w:tcW w:w="1417" w:type="dxa"/>
          </w:tcPr>
          <w:p w:rsidR="00B140EC" w:rsidRDefault="00B140EC">
            <w:pPr>
              <w:jc w:val="both"/>
            </w:pPr>
            <w:proofErr w:type="spellStart"/>
            <w:r>
              <w:t>Coscarella</w:t>
            </w:r>
            <w:proofErr w:type="spellEnd"/>
            <w:r>
              <w:t xml:space="preserve"> F.</w:t>
            </w:r>
          </w:p>
        </w:tc>
      </w:tr>
      <w:tr w:rsidR="00B140EC">
        <w:tc>
          <w:tcPr>
            <w:tcW w:w="817" w:type="dxa"/>
          </w:tcPr>
          <w:p w:rsidR="00B140EC" w:rsidRDefault="00B140EC">
            <w:r>
              <w:t>9</w:t>
            </w:r>
          </w:p>
        </w:tc>
        <w:tc>
          <w:tcPr>
            <w:tcW w:w="851" w:type="dxa"/>
          </w:tcPr>
          <w:p w:rsidR="00B140EC" w:rsidRDefault="00B140EC">
            <w:r>
              <w:t>11</w:t>
            </w:r>
          </w:p>
        </w:tc>
        <w:tc>
          <w:tcPr>
            <w:tcW w:w="992" w:type="dxa"/>
          </w:tcPr>
          <w:p w:rsidR="00B140EC" w:rsidRDefault="00B140EC">
            <w:pPr>
              <w:jc w:val="both"/>
            </w:pPr>
            <w:r>
              <w:t>4</w:t>
            </w:r>
          </w:p>
        </w:tc>
        <w:tc>
          <w:tcPr>
            <w:tcW w:w="3911" w:type="dxa"/>
          </w:tcPr>
          <w:p w:rsidR="00B140EC" w:rsidRDefault="00B140EC">
            <w:pPr>
              <w:jc w:val="both"/>
            </w:pPr>
            <w:r>
              <w:t>Il Tema dell'Abitare tra Fisica, Tecnologia e Ambiente.</w:t>
            </w:r>
          </w:p>
        </w:tc>
        <w:tc>
          <w:tcPr>
            <w:tcW w:w="1901" w:type="dxa"/>
          </w:tcPr>
          <w:p w:rsidR="00B140EC" w:rsidRDefault="00B140EC">
            <w:pPr>
              <w:jc w:val="both"/>
            </w:pPr>
            <w:proofErr w:type="spellStart"/>
            <w:r>
              <w:t>Ciambrone</w:t>
            </w:r>
            <w:proofErr w:type="spellEnd"/>
            <w:r>
              <w:t xml:space="preserve"> M.</w:t>
            </w:r>
          </w:p>
        </w:tc>
        <w:tc>
          <w:tcPr>
            <w:tcW w:w="1417" w:type="dxa"/>
          </w:tcPr>
          <w:p w:rsidR="00B140EC" w:rsidRDefault="00B140EC">
            <w:pPr>
              <w:jc w:val="both"/>
            </w:pPr>
            <w:r>
              <w:t>Cozza V.</w:t>
            </w:r>
          </w:p>
        </w:tc>
      </w:tr>
      <w:tr w:rsidR="00B140EC">
        <w:tc>
          <w:tcPr>
            <w:tcW w:w="817" w:type="dxa"/>
          </w:tcPr>
          <w:p w:rsidR="00B140EC" w:rsidRDefault="00B140EC">
            <w:r>
              <w:t>9</w:t>
            </w:r>
          </w:p>
        </w:tc>
        <w:tc>
          <w:tcPr>
            <w:tcW w:w="851" w:type="dxa"/>
          </w:tcPr>
          <w:p w:rsidR="00B140EC" w:rsidRDefault="00B140EC">
            <w:r>
              <w:t>11</w:t>
            </w:r>
          </w:p>
        </w:tc>
        <w:tc>
          <w:tcPr>
            <w:tcW w:w="992" w:type="dxa"/>
          </w:tcPr>
          <w:p w:rsidR="00B140EC" w:rsidRDefault="00B140EC">
            <w:pPr>
              <w:jc w:val="both"/>
            </w:pPr>
            <w:r>
              <w:t>5</w:t>
            </w:r>
          </w:p>
        </w:tc>
        <w:tc>
          <w:tcPr>
            <w:tcW w:w="3911" w:type="dxa"/>
          </w:tcPr>
          <w:p w:rsidR="00B140EC" w:rsidRDefault="00B140EC">
            <w:pPr>
              <w:jc w:val="both"/>
            </w:pPr>
            <w:r>
              <w:t>Interdisciplinarità tra Matematica e Fisica  con l'approccio STEM</w:t>
            </w:r>
          </w:p>
        </w:tc>
        <w:tc>
          <w:tcPr>
            <w:tcW w:w="1901" w:type="dxa"/>
          </w:tcPr>
          <w:p w:rsidR="00B140EC" w:rsidRDefault="00B140EC">
            <w:pPr>
              <w:jc w:val="both"/>
            </w:pPr>
            <w:proofErr w:type="spellStart"/>
            <w:r>
              <w:t>Marrapodi</w:t>
            </w:r>
            <w:proofErr w:type="spellEnd"/>
            <w:r>
              <w:t xml:space="preserve"> M.</w:t>
            </w:r>
          </w:p>
        </w:tc>
        <w:tc>
          <w:tcPr>
            <w:tcW w:w="1417" w:type="dxa"/>
          </w:tcPr>
          <w:p w:rsidR="00B140EC" w:rsidRDefault="00B140EC">
            <w:pPr>
              <w:jc w:val="both"/>
            </w:pPr>
            <w:r>
              <w:t>Di Santo F.</w:t>
            </w:r>
          </w:p>
        </w:tc>
      </w:tr>
      <w:tr w:rsidR="00B140EC">
        <w:tc>
          <w:tcPr>
            <w:tcW w:w="817" w:type="dxa"/>
          </w:tcPr>
          <w:p w:rsidR="00B140EC" w:rsidRDefault="00B140EC">
            <w:pPr>
              <w:jc w:val="both"/>
            </w:pPr>
            <w:r>
              <w:t>9</w:t>
            </w:r>
          </w:p>
        </w:tc>
        <w:tc>
          <w:tcPr>
            <w:tcW w:w="851" w:type="dxa"/>
          </w:tcPr>
          <w:p w:rsidR="00B140EC" w:rsidRDefault="00B140EC">
            <w:pPr>
              <w:jc w:val="both"/>
            </w:pPr>
            <w:r>
              <w:t>11</w:t>
            </w:r>
          </w:p>
        </w:tc>
        <w:tc>
          <w:tcPr>
            <w:tcW w:w="992" w:type="dxa"/>
          </w:tcPr>
          <w:p w:rsidR="00B140EC" w:rsidRDefault="00B140EC">
            <w:pPr>
              <w:jc w:val="both"/>
            </w:pPr>
            <w:r>
              <w:t>3</w:t>
            </w:r>
          </w:p>
        </w:tc>
        <w:tc>
          <w:tcPr>
            <w:tcW w:w="3911" w:type="dxa"/>
          </w:tcPr>
          <w:p w:rsidR="00B140EC" w:rsidRDefault="00B140EC">
            <w:pPr>
              <w:jc w:val="both"/>
            </w:pPr>
            <w:r>
              <w:t>La chimica che ci piace attraverso l' universo STEM.</w:t>
            </w:r>
          </w:p>
        </w:tc>
        <w:tc>
          <w:tcPr>
            <w:tcW w:w="1901" w:type="dxa"/>
          </w:tcPr>
          <w:p w:rsidR="00B140EC" w:rsidRDefault="00B140EC">
            <w:pPr>
              <w:jc w:val="both"/>
            </w:pPr>
            <w:proofErr w:type="spellStart"/>
            <w:r>
              <w:t>Cafforio</w:t>
            </w:r>
            <w:proofErr w:type="spellEnd"/>
            <w:r>
              <w:t xml:space="preserve"> M.</w:t>
            </w:r>
          </w:p>
        </w:tc>
        <w:tc>
          <w:tcPr>
            <w:tcW w:w="1417" w:type="dxa"/>
          </w:tcPr>
          <w:p w:rsidR="00B140EC" w:rsidRDefault="008B340B">
            <w:pPr>
              <w:jc w:val="both"/>
            </w:pPr>
            <w:r>
              <w:t>Grimaldi D.</w:t>
            </w:r>
          </w:p>
        </w:tc>
      </w:tr>
      <w:tr w:rsidR="00B140EC">
        <w:tc>
          <w:tcPr>
            <w:tcW w:w="817" w:type="dxa"/>
          </w:tcPr>
          <w:p w:rsidR="00B140EC" w:rsidRDefault="00B140EC">
            <w:r>
              <w:t>9</w:t>
            </w:r>
          </w:p>
        </w:tc>
        <w:tc>
          <w:tcPr>
            <w:tcW w:w="851" w:type="dxa"/>
          </w:tcPr>
          <w:p w:rsidR="00B140EC" w:rsidRDefault="00B140EC">
            <w:r>
              <w:t>11</w:t>
            </w:r>
          </w:p>
        </w:tc>
        <w:tc>
          <w:tcPr>
            <w:tcW w:w="992" w:type="dxa"/>
          </w:tcPr>
          <w:p w:rsidR="00B140EC" w:rsidRDefault="00B140EC">
            <w:pPr>
              <w:jc w:val="both"/>
            </w:pPr>
            <w:r>
              <w:t>4</w:t>
            </w:r>
          </w:p>
        </w:tc>
        <w:tc>
          <w:tcPr>
            <w:tcW w:w="3911" w:type="dxa"/>
          </w:tcPr>
          <w:p w:rsidR="00B140EC" w:rsidRDefault="00B140EC">
            <w:pPr>
              <w:jc w:val="both"/>
            </w:pPr>
            <w:r>
              <w:t xml:space="preserve">Robotica &amp; </w:t>
            </w:r>
            <w:proofErr w:type="spellStart"/>
            <w:r>
              <w:t>Coding</w:t>
            </w:r>
            <w:proofErr w:type="spellEnd"/>
            <w:r>
              <w:t>.</w:t>
            </w:r>
          </w:p>
        </w:tc>
        <w:tc>
          <w:tcPr>
            <w:tcW w:w="1901" w:type="dxa"/>
          </w:tcPr>
          <w:p w:rsidR="00B140EC" w:rsidRDefault="00B140EC">
            <w:pPr>
              <w:jc w:val="both"/>
            </w:pPr>
            <w:r>
              <w:t>De Grazia F.</w:t>
            </w:r>
          </w:p>
        </w:tc>
        <w:tc>
          <w:tcPr>
            <w:tcW w:w="1417" w:type="dxa"/>
          </w:tcPr>
          <w:p w:rsidR="00B140EC" w:rsidRDefault="00B140EC">
            <w:pPr>
              <w:jc w:val="both"/>
            </w:pPr>
            <w:r>
              <w:t>Fruscio R.</w:t>
            </w:r>
          </w:p>
        </w:tc>
      </w:tr>
      <w:tr w:rsidR="00B140EC">
        <w:tc>
          <w:tcPr>
            <w:tcW w:w="817" w:type="dxa"/>
          </w:tcPr>
          <w:p w:rsidR="00B140EC" w:rsidRDefault="00B140EC">
            <w:r>
              <w:t>9</w:t>
            </w:r>
          </w:p>
        </w:tc>
        <w:tc>
          <w:tcPr>
            <w:tcW w:w="851" w:type="dxa"/>
          </w:tcPr>
          <w:p w:rsidR="00B140EC" w:rsidRDefault="00B140EC">
            <w:r>
              <w:t>11</w:t>
            </w:r>
          </w:p>
        </w:tc>
        <w:tc>
          <w:tcPr>
            <w:tcW w:w="992" w:type="dxa"/>
          </w:tcPr>
          <w:p w:rsidR="00B140EC" w:rsidRDefault="00B140EC">
            <w:pPr>
              <w:jc w:val="both"/>
            </w:pPr>
            <w:r>
              <w:t>2</w:t>
            </w:r>
          </w:p>
        </w:tc>
        <w:tc>
          <w:tcPr>
            <w:tcW w:w="3911" w:type="dxa"/>
          </w:tcPr>
          <w:p w:rsidR="00B140EC" w:rsidRDefault="00B140EC">
            <w:pPr>
              <w:jc w:val="both"/>
            </w:pPr>
            <w:r>
              <w:t>STEM: Sorpresa, Team, Entusiasmo, Manipolazione.</w:t>
            </w:r>
          </w:p>
        </w:tc>
        <w:tc>
          <w:tcPr>
            <w:tcW w:w="1901" w:type="dxa"/>
          </w:tcPr>
          <w:p w:rsidR="00B140EC" w:rsidRDefault="00B140EC">
            <w:pPr>
              <w:jc w:val="both"/>
            </w:pPr>
            <w:r>
              <w:t>Aloe I.</w:t>
            </w:r>
          </w:p>
        </w:tc>
        <w:tc>
          <w:tcPr>
            <w:tcW w:w="1417" w:type="dxa"/>
          </w:tcPr>
          <w:p w:rsidR="00B140EC" w:rsidRDefault="008B340B">
            <w:pPr>
              <w:jc w:val="both"/>
            </w:pPr>
            <w:proofErr w:type="spellStart"/>
            <w:r>
              <w:t>Feraca</w:t>
            </w:r>
            <w:proofErr w:type="spellEnd"/>
            <w:r>
              <w:t xml:space="preserve"> L.</w:t>
            </w:r>
          </w:p>
        </w:tc>
      </w:tr>
      <w:tr w:rsidR="00B140EC">
        <w:tc>
          <w:tcPr>
            <w:tcW w:w="817" w:type="dxa"/>
          </w:tcPr>
          <w:p w:rsidR="00B140EC" w:rsidRDefault="00B140EC">
            <w:r>
              <w:t>9</w:t>
            </w:r>
          </w:p>
        </w:tc>
        <w:tc>
          <w:tcPr>
            <w:tcW w:w="851" w:type="dxa"/>
          </w:tcPr>
          <w:p w:rsidR="00B140EC" w:rsidRDefault="00B140EC">
            <w:r>
              <w:t>11</w:t>
            </w:r>
          </w:p>
        </w:tc>
        <w:tc>
          <w:tcPr>
            <w:tcW w:w="992" w:type="dxa"/>
          </w:tcPr>
          <w:p w:rsidR="00B140EC" w:rsidRDefault="00B140EC">
            <w:pPr>
              <w:jc w:val="both"/>
            </w:pPr>
            <w:r>
              <w:t>2</w:t>
            </w:r>
          </w:p>
        </w:tc>
        <w:tc>
          <w:tcPr>
            <w:tcW w:w="3911" w:type="dxa"/>
          </w:tcPr>
          <w:p w:rsidR="00B140EC" w:rsidRDefault="00B140EC">
            <w:pPr>
              <w:jc w:val="both"/>
            </w:pPr>
            <w:r>
              <w:t>Robotica e Stampa 3D per l'istruzione STEM nel rispetto dell'ambiente.</w:t>
            </w:r>
          </w:p>
        </w:tc>
        <w:tc>
          <w:tcPr>
            <w:tcW w:w="1901" w:type="dxa"/>
          </w:tcPr>
          <w:p w:rsidR="00B140EC" w:rsidRDefault="00B140EC">
            <w:pPr>
              <w:jc w:val="both"/>
            </w:pPr>
            <w:r>
              <w:t>Puglia A.</w:t>
            </w:r>
          </w:p>
        </w:tc>
        <w:tc>
          <w:tcPr>
            <w:tcW w:w="1417" w:type="dxa"/>
          </w:tcPr>
          <w:p w:rsidR="00B140EC" w:rsidRDefault="00B140EC">
            <w:pPr>
              <w:jc w:val="both"/>
            </w:pPr>
            <w:r>
              <w:t>Martire D.</w:t>
            </w:r>
          </w:p>
        </w:tc>
      </w:tr>
      <w:tr w:rsidR="00B140EC">
        <w:tc>
          <w:tcPr>
            <w:tcW w:w="817" w:type="dxa"/>
          </w:tcPr>
          <w:p w:rsidR="00B140EC" w:rsidRDefault="00B140EC">
            <w:r>
              <w:t>9</w:t>
            </w:r>
          </w:p>
        </w:tc>
        <w:tc>
          <w:tcPr>
            <w:tcW w:w="851" w:type="dxa"/>
          </w:tcPr>
          <w:p w:rsidR="00B140EC" w:rsidRDefault="00B140EC">
            <w:r>
              <w:t>11</w:t>
            </w:r>
          </w:p>
        </w:tc>
        <w:tc>
          <w:tcPr>
            <w:tcW w:w="992" w:type="dxa"/>
          </w:tcPr>
          <w:p w:rsidR="00B140EC" w:rsidRDefault="00B140EC">
            <w:pPr>
              <w:jc w:val="both"/>
            </w:pPr>
            <w:r>
              <w:t>5</w:t>
            </w:r>
          </w:p>
        </w:tc>
        <w:tc>
          <w:tcPr>
            <w:tcW w:w="3911" w:type="dxa"/>
          </w:tcPr>
          <w:p w:rsidR="00B140EC" w:rsidRDefault="00B140EC">
            <w:pPr>
              <w:jc w:val="both"/>
            </w:pPr>
            <w:r>
              <w:t xml:space="preserve">Esplorazione e Sviluppo di Applicazioni VR didattiche con Meta </w:t>
            </w:r>
            <w:proofErr w:type="spellStart"/>
            <w:r>
              <w:t>Quest</w:t>
            </w:r>
            <w:proofErr w:type="spellEnd"/>
            <w:r>
              <w:t xml:space="preserve"> 2 e </w:t>
            </w:r>
            <w:proofErr w:type="spellStart"/>
            <w:r>
              <w:t>Unity</w:t>
            </w:r>
            <w:proofErr w:type="spellEnd"/>
            <w:r>
              <w:t xml:space="preserve"> </w:t>
            </w:r>
            <w:proofErr w:type="spellStart"/>
            <w:r>
              <w:t>Hub</w:t>
            </w:r>
            <w:proofErr w:type="spellEnd"/>
            <w:r>
              <w:t>.</w:t>
            </w:r>
          </w:p>
        </w:tc>
        <w:tc>
          <w:tcPr>
            <w:tcW w:w="1901" w:type="dxa"/>
          </w:tcPr>
          <w:p w:rsidR="00B140EC" w:rsidRDefault="00B140EC">
            <w:pPr>
              <w:jc w:val="both"/>
            </w:pPr>
            <w:r>
              <w:t>Sorrentino G.</w:t>
            </w:r>
          </w:p>
        </w:tc>
        <w:tc>
          <w:tcPr>
            <w:tcW w:w="1417" w:type="dxa"/>
          </w:tcPr>
          <w:p w:rsidR="00B140EC" w:rsidRDefault="00B140EC">
            <w:pPr>
              <w:jc w:val="both"/>
            </w:pPr>
            <w:proofErr w:type="spellStart"/>
            <w:r>
              <w:t>Sellaro</w:t>
            </w:r>
            <w:proofErr w:type="spellEnd"/>
            <w:r>
              <w:t xml:space="preserve"> P.</w:t>
            </w:r>
          </w:p>
        </w:tc>
      </w:tr>
      <w:tr w:rsidR="00B140EC">
        <w:tc>
          <w:tcPr>
            <w:tcW w:w="817" w:type="dxa"/>
          </w:tcPr>
          <w:p w:rsidR="00B140EC" w:rsidRDefault="00B140EC">
            <w:r>
              <w:t>9</w:t>
            </w:r>
          </w:p>
        </w:tc>
        <w:tc>
          <w:tcPr>
            <w:tcW w:w="851" w:type="dxa"/>
          </w:tcPr>
          <w:p w:rsidR="00B140EC" w:rsidRDefault="00B140EC">
            <w:r>
              <w:t>11</w:t>
            </w:r>
          </w:p>
        </w:tc>
        <w:tc>
          <w:tcPr>
            <w:tcW w:w="992" w:type="dxa"/>
          </w:tcPr>
          <w:p w:rsidR="00B140EC" w:rsidRDefault="00B140EC">
            <w:pPr>
              <w:jc w:val="both"/>
            </w:pPr>
            <w:r>
              <w:t>5</w:t>
            </w:r>
          </w:p>
        </w:tc>
        <w:tc>
          <w:tcPr>
            <w:tcW w:w="3911" w:type="dxa"/>
          </w:tcPr>
          <w:p w:rsidR="00B140EC" w:rsidRDefault="00B140EC">
            <w:pPr>
              <w:jc w:val="both"/>
            </w:pPr>
            <w:r>
              <w:t>Percorso di studio guidato dell'Informatica di base attraverso il laboratorio facendo uso di software applicativi.</w:t>
            </w:r>
          </w:p>
        </w:tc>
        <w:tc>
          <w:tcPr>
            <w:tcW w:w="1901" w:type="dxa"/>
          </w:tcPr>
          <w:p w:rsidR="00B140EC" w:rsidRDefault="00B140EC">
            <w:pPr>
              <w:jc w:val="both"/>
            </w:pPr>
            <w:proofErr w:type="spellStart"/>
            <w:r>
              <w:t>Giancola</w:t>
            </w:r>
            <w:proofErr w:type="spellEnd"/>
            <w:r>
              <w:t xml:space="preserve"> T.</w:t>
            </w:r>
          </w:p>
        </w:tc>
        <w:tc>
          <w:tcPr>
            <w:tcW w:w="1417" w:type="dxa"/>
          </w:tcPr>
          <w:p w:rsidR="00B140EC" w:rsidRDefault="00B140EC">
            <w:pPr>
              <w:jc w:val="both"/>
            </w:pPr>
            <w:r>
              <w:t>Stocco G.</w:t>
            </w:r>
          </w:p>
        </w:tc>
      </w:tr>
    </w:tbl>
    <w:p w:rsidR="00834EE8" w:rsidRDefault="00834EE8">
      <w:pPr>
        <w:jc w:val="both"/>
      </w:pPr>
    </w:p>
    <w:p w:rsidR="00C45F02" w:rsidRDefault="00C45F02" w:rsidP="00C45F02">
      <w:pPr>
        <w:spacing w:line="276" w:lineRule="auto"/>
        <w:rPr>
          <w:b/>
          <w:bCs/>
          <w:sz w:val="22"/>
          <w:szCs w:val="22"/>
        </w:rPr>
      </w:pPr>
      <w:r>
        <w:rPr>
          <w:b/>
          <w:bCs/>
          <w:sz w:val="22"/>
          <w:szCs w:val="22"/>
        </w:rPr>
        <w:t>In allegato mod.</w:t>
      </w:r>
      <w:r w:rsidRPr="006D0CF4">
        <w:rPr>
          <w:b/>
          <w:bCs/>
          <w:sz w:val="22"/>
          <w:szCs w:val="22"/>
        </w:rPr>
        <w:t xml:space="preserve"> A-RICHIESTA ISCRIZIONE ALLE EDIZIONI PNRR DM 65 STEM</w:t>
      </w:r>
    </w:p>
    <w:p w:rsidR="007952A2" w:rsidRDefault="007952A2">
      <w:pPr>
        <w:jc w:val="both"/>
      </w:pPr>
    </w:p>
    <w:p w:rsidR="00834EE8" w:rsidRDefault="00424C4A">
      <w:pPr>
        <w:pBdr>
          <w:top w:val="nil"/>
          <w:left w:val="nil"/>
          <w:bottom w:val="nil"/>
          <w:right w:val="nil"/>
          <w:between w:val="nil"/>
        </w:pBdr>
        <w:ind w:left="720"/>
        <w:jc w:val="right"/>
        <w:rPr>
          <w:color w:val="000000"/>
        </w:rPr>
      </w:pPr>
      <w:r>
        <w:rPr>
          <w:b/>
          <w:color w:val="000000"/>
        </w:rPr>
        <w:t xml:space="preserve">La Dirigente Scolastica </w:t>
      </w:r>
      <w:r>
        <w:rPr>
          <w:color w:val="000000"/>
        </w:rPr>
        <w:t>Prof.ssa De Carlo Angela</w:t>
      </w:r>
    </w:p>
    <w:p w:rsidR="00834EE8" w:rsidRDefault="00424C4A">
      <w:pPr>
        <w:pBdr>
          <w:top w:val="nil"/>
          <w:left w:val="nil"/>
          <w:bottom w:val="nil"/>
          <w:right w:val="nil"/>
          <w:between w:val="nil"/>
        </w:pBdr>
        <w:ind w:left="720"/>
        <w:jc w:val="right"/>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(Firma autografa sostituita a mezzo stampa ai sensi dell’ex art. 3 comma 2 </w:t>
      </w:r>
      <w:proofErr w:type="spellStart"/>
      <w:r>
        <w:rPr>
          <w:rFonts w:ascii="Bookman Old Style" w:eastAsia="Bookman Old Style" w:hAnsi="Bookman Old Style" w:cs="Bookman Old Style"/>
          <w:color w:val="000000"/>
          <w:sz w:val="16"/>
          <w:szCs w:val="16"/>
        </w:rPr>
        <w:t>D.lgs</w:t>
      </w:r>
      <w:proofErr w:type="spellEnd"/>
      <w:r>
        <w:rPr>
          <w:rFonts w:ascii="Bookman Old Style" w:eastAsia="Bookman Old Style" w:hAnsi="Bookman Old Style" w:cs="Bookman Old Style"/>
          <w:color w:val="000000"/>
          <w:sz w:val="16"/>
          <w:szCs w:val="16"/>
        </w:rPr>
        <w:t xml:space="preserve"> </w:t>
      </w:r>
      <w:proofErr w:type="spellStart"/>
      <w:r>
        <w:rPr>
          <w:rFonts w:ascii="Bookman Old Style" w:eastAsia="Bookman Old Style" w:hAnsi="Bookman Old Style" w:cs="Bookman Old Style"/>
          <w:color w:val="000000"/>
          <w:sz w:val="16"/>
          <w:szCs w:val="16"/>
        </w:rPr>
        <w:t>n°</w:t>
      </w:r>
      <w:proofErr w:type="spellEnd"/>
      <w:r>
        <w:rPr>
          <w:rFonts w:ascii="Bookman Old Style" w:eastAsia="Bookman Old Style" w:hAnsi="Bookman Old Style" w:cs="Bookman Old Style"/>
          <w:color w:val="000000"/>
          <w:sz w:val="16"/>
          <w:szCs w:val="16"/>
        </w:rPr>
        <w:t xml:space="preserve"> 39/93)</w:t>
      </w:r>
    </w:p>
    <w:p w:rsidR="00834EE8" w:rsidRDefault="00834EE8">
      <w:pPr>
        <w:pBdr>
          <w:top w:val="nil"/>
          <w:left w:val="nil"/>
          <w:bottom w:val="nil"/>
          <w:right w:val="nil"/>
          <w:between w:val="nil"/>
        </w:pBdr>
        <w:ind w:left="720"/>
        <w:jc w:val="right"/>
        <w:rPr>
          <w:rFonts w:ascii="Bookman Old Style" w:eastAsia="Bookman Old Style" w:hAnsi="Bookman Old Style" w:cs="Bookman Old Style"/>
          <w:color w:val="000000"/>
          <w:sz w:val="16"/>
          <w:szCs w:val="16"/>
        </w:rPr>
      </w:pPr>
    </w:p>
    <w:p w:rsidR="00834EE8" w:rsidRDefault="00834EE8">
      <w:pPr>
        <w:pBdr>
          <w:top w:val="nil"/>
          <w:left w:val="nil"/>
          <w:bottom w:val="nil"/>
          <w:right w:val="nil"/>
          <w:between w:val="nil"/>
        </w:pBdr>
        <w:ind w:left="720"/>
        <w:jc w:val="right"/>
        <w:rPr>
          <w:rFonts w:ascii="Bookman Old Style" w:eastAsia="Bookman Old Style" w:hAnsi="Bookman Old Style" w:cs="Bookman Old Style"/>
          <w:color w:val="000000"/>
          <w:sz w:val="16"/>
          <w:szCs w:val="16"/>
        </w:rPr>
      </w:pPr>
    </w:p>
    <w:p w:rsidR="00834EE8" w:rsidRDefault="00834EE8">
      <w:pPr>
        <w:pBdr>
          <w:top w:val="nil"/>
          <w:left w:val="nil"/>
          <w:bottom w:val="nil"/>
          <w:right w:val="nil"/>
          <w:between w:val="nil"/>
        </w:pBdr>
        <w:ind w:left="720"/>
        <w:jc w:val="right"/>
        <w:rPr>
          <w:rFonts w:ascii="Bookman Old Style" w:eastAsia="Bookman Old Style" w:hAnsi="Bookman Old Style" w:cs="Bookman Old Style"/>
          <w:color w:val="000000"/>
          <w:sz w:val="16"/>
          <w:szCs w:val="16"/>
        </w:rPr>
      </w:pPr>
    </w:p>
    <w:p w:rsidR="00834EE8" w:rsidRDefault="00834EE8">
      <w:pPr>
        <w:pBdr>
          <w:top w:val="nil"/>
          <w:left w:val="nil"/>
          <w:bottom w:val="nil"/>
          <w:right w:val="nil"/>
          <w:between w:val="nil"/>
        </w:pBdr>
        <w:ind w:left="720"/>
        <w:jc w:val="right"/>
        <w:rPr>
          <w:rFonts w:ascii="Bookman Old Style" w:eastAsia="Bookman Old Style" w:hAnsi="Bookman Old Style" w:cs="Bookman Old Style"/>
          <w:color w:val="000000"/>
        </w:rPr>
      </w:pPr>
    </w:p>
    <w:sectPr w:rsidR="00834EE8" w:rsidSect="00834EE8">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E010A"/>
    <w:multiLevelType w:val="multilevel"/>
    <w:tmpl w:val="267CB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C7200AB"/>
    <w:multiLevelType w:val="multilevel"/>
    <w:tmpl w:val="BADE4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CEC2CF7"/>
    <w:multiLevelType w:val="multilevel"/>
    <w:tmpl w:val="E24292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compat/>
  <w:rsids>
    <w:rsidRoot w:val="00834EE8"/>
    <w:rsid w:val="000A06D2"/>
    <w:rsid w:val="000C2223"/>
    <w:rsid w:val="00424C4A"/>
    <w:rsid w:val="007313F9"/>
    <w:rsid w:val="007952A2"/>
    <w:rsid w:val="007D35EB"/>
    <w:rsid w:val="007E37B4"/>
    <w:rsid w:val="00834EE8"/>
    <w:rsid w:val="008B274A"/>
    <w:rsid w:val="008B340B"/>
    <w:rsid w:val="00B140EC"/>
    <w:rsid w:val="00B43FC6"/>
    <w:rsid w:val="00C45F02"/>
    <w:rsid w:val="00DC3961"/>
    <w:rsid w:val="00E34474"/>
    <w:rsid w:val="00F41E6E"/>
    <w:rsid w:val="00FF5B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2EF8"/>
  </w:style>
  <w:style w:type="paragraph" w:styleId="Titolo1">
    <w:name w:val="heading 1"/>
    <w:basedOn w:val="normal"/>
    <w:next w:val="normal"/>
    <w:rsid w:val="000E7F40"/>
    <w:pPr>
      <w:keepNext/>
      <w:keepLines/>
      <w:spacing w:before="480" w:after="120"/>
      <w:outlineLvl w:val="0"/>
    </w:pPr>
    <w:rPr>
      <w:b/>
      <w:sz w:val="48"/>
      <w:szCs w:val="48"/>
    </w:rPr>
  </w:style>
  <w:style w:type="paragraph" w:styleId="Titolo2">
    <w:name w:val="heading 2"/>
    <w:basedOn w:val="normal"/>
    <w:next w:val="normal"/>
    <w:rsid w:val="000E7F40"/>
    <w:pPr>
      <w:keepNext/>
      <w:keepLines/>
      <w:spacing w:before="360" w:after="80"/>
      <w:outlineLvl w:val="1"/>
    </w:pPr>
    <w:rPr>
      <w:b/>
      <w:sz w:val="36"/>
      <w:szCs w:val="36"/>
    </w:rPr>
  </w:style>
  <w:style w:type="paragraph" w:styleId="Titolo3">
    <w:name w:val="heading 3"/>
    <w:basedOn w:val="normal"/>
    <w:next w:val="normal"/>
    <w:rsid w:val="000E7F40"/>
    <w:pPr>
      <w:keepNext/>
      <w:keepLines/>
      <w:spacing w:before="280" w:after="80"/>
      <w:outlineLvl w:val="2"/>
    </w:pPr>
    <w:rPr>
      <w:b/>
      <w:sz w:val="28"/>
      <w:szCs w:val="28"/>
    </w:rPr>
  </w:style>
  <w:style w:type="paragraph" w:styleId="Titolo4">
    <w:name w:val="heading 4"/>
    <w:basedOn w:val="normal"/>
    <w:next w:val="normal"/>
    <w:rsid w:val="000E7F40"/>
    <w:pPr>
      <w:keepNext/>
      <w:keepLines/>
      <w:spacing w:before="240" w:after="40"/>
      <w:outlineLvl w:val="3"/>
    </w:pPr>
    <w:rPr>
      <w:b/>
    </w:rPr>
  </w:style>
  <w:style w:type="paragraph" w:styleId="Titolo5">
    <w:name w:val="heading 5"/>
    <w:basedOn w:val="normal"/>
    <w:next w:val="normal"/>
    <w:rsid w:val="000E7F40"/>
    <w:pPr>
      <w:keepNext/>
      <w:keepLines/>
      <w:spacing w:before="220" w:after="40"/>
      <w:outlineLvl w:val="4"/>
    </w:pPr>
    <w:rPr>
      <w:b/>
      <w:sz w:val="22"/>
      <w:szCs w:val="22"/>
    </w:rPr>
  </w:style>
  <w:style w:type="paragraph" w:styleId="Titolo6">
    <w:name w:val="heading 6"/>
    <w:basedOn w:val="normal"/>
    <w:next w:val="normal"/>
    <w:rsid w:val="000E7F40"/>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834EE8"/>
  </w:style>
  <w:style w:type="table" w:customStyle="1" w:styleId="TableNormal">
    <w:name w:val="Table Normal"/>
    <w:rsid w:val="00834EE8"/>
    <w:tblPr>
      <w:tblCellMar>
        <w:top w:w="0" w:type="dxa"/>
        <w:left w:w="0" w:type="dxa"/>
        <w:bottom w:w="0" w:type="dxa"/>
        <w:right w:w="0" w:type="dxa"/>
      </w:tblCellMar>
    </w:tblPr>
  </w:style>
  <w:style w:type="paragraph" w:styleId="Titolo">
    <w:name w:val="Title"/>
    <w:basedOn w:val="normal"/>
    <w:next w:val="normal"/>
    <w:rsid w:val="000E7F40"/>
    <w:pPr>
      <w:keepNext/>
      <w:keepLines/>
      <w:spacing w:before="480" w:after="120"/>
    </w:pPr>
    <w:rPr>
      <w:b/>
      <w:sz w:val="72"/>
      <w:szCs w:val="72"/>
    </w:rPr>
  </w:style>
  <w:style w:type="paragraph" w:customStyle="1" w:styleId="normal">
    <w:name w:val="normal"/>
    <w:rsid w:val="000E7F40"/>
  </w:style>
  <w:style w:type="table" w:customStyle="1" w:styleId="TableNormal0">
    <w:name w:val="Table Normal"/>
    <w:rsid w:val="000E7F40"/>
    <w:tblPr>
      <w:tblCellMar>
        <w:top w:w="0" w:type="dxa"/>
        <w:left w:w="0" w:type="dxa"/>
        <w:bottom w:w="0" w:type="dxa"/>
        <w:right w:w="0" w:type="dxa"/>
      </w:tblCellMar>
    </w:tblPr>
  </w:style>
  <w:style w:type="character" w:styleId="Collegamentoipertestuale">
    <w:name w:val="Hyperlink"/>
    <w:basedOn w:val="Carpredefinitoparagrafo"/>
    <w:uiPriority w:val="99"/>
    <w:rsid w:val="00A51991"/>
    <w:rPr>
      <w:rFonts w:cs="Times New Roman"/>
      <w:color w:val="0000FF"/>
      <w:u w:val="single"/>
    </w:rPr>
  </w:style>
  <w:style w:type="paragraph" w:styleId="Testofumetto">
    <w:name w:val="Balloon Text"/>
    <w:basedOn w:val="Normale"/>
    <w:link w:val="TestofumettoCarattere"/>
    <w:uiPriority w:val="99"/>
    <w:semiHidden/>
    <w:rsid w:val="00A519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51991"/>
    <w:rPr>
      <w:rFonts w:ascii="Tahoma" w:hAnsi="Tahoma" w:cs="Tahoma"/>
      <w:sz w:val="16"/>
      <w:szCs w:val="16"/>
      <w:lang w:eastAsia="it-IT"/>
    </w:rPr>
  </w:style>
  <w:style w:type="paragraph" w:styleId="Nessunaspaziatura">
    <w:name w:val="No Spacing"/>
    <w:uiPriority w:val="99"/>
    <w:qFormat/>
    <w:rsid w:val="00A51991"/>
  </w:style>
  <w:style w:type="paragraph" w:styleId="Paragrafoelenco">
    <w:name w:val="List Paragraph"/>
    <w:basedOn w:val="Normale"/>
    <w:uiPriority w:val="99"/>
    <w:qFormat/>
    <w:rsid w:val="00EF5894"/>
    <w:pPr>
      <w:ind w:left="720"/>
      <w:contextualSpacing/>
    </w:pPr>
  </w:style>
  <w:style w:type="paragraph" w:customStyle="1" w:styleId="TableParagraph">
    <w:name w:val="Table Paragraph"/>
    <w:basedOn w:val="Normale"/>
    <w:uiPriority w:val="99"/>
    <w:rsid w:val="004034FF"/>
    <w:pPr>
      <w:widowControl w:val="0"/>
      <w:autoSpaceDE w:val="0"/>
      <w:autoSpaceDN w:val="0"/>
      <w:ind w:left="107"/>
    </w:pPr>
    <w:rPr>
      <w:sz w:val="22"/>
      <w:szCs w:val="22"/>
    </w:rPr>
  </w:style>
  <w:style w:type="table" w:styleId="Grigliatabella">
    <w:name w:val="Table Grid"/>
    <w:basedOn w:val="Tabellanormale"/>
    <w:uiPriority w:val="99"/>
    <w:rsid w:val="00791D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F394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3944"/>
    <w:rPr>
      <w:rFonts w:ascii="Times New Roman" w:eastAsia="Times New Roman" w:hAnsi="Times New Roman"/>
      <w:sz w:val="24"/>
      <w:szCs w:val="24"/>
    </w:rPr>
  </w:style>
  <w:style w:type="paragraph" w:styleId="Pidipagina">
    <w:name w:val="footer"/>
    <w:basedOn w:val="Normale"/>
    <w:link w:val="PidipaginaCarattere"/>
    <w:uiPriority w:val="99"/>
    <w:semiHidden/>
    <w:unhideWhenUsed/>
    <w:rsid w:val="008F394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3944"/>
    <w:rPr>
      <w:rFonts w:ascii="Times New Roman" w:eastAsia="Times New Roman" w:hAnsi="Times New Roman"/>
      <w:sz w:val="24"/>
      <w:szCs w:val="24"/>
    </w:rPr>
  </w:style>
  <w:style w:type="paragraph" w:styleId="Sottotitolo">
    <w:name w:val="Subtitle"/>
    <w:basedOn w:val="normal0"/>
    <w:next w:val="normal0"/>
    <w:rsid w:val="00834EE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0E7F40"/>
    <w:tblPr>
      <w:tblStyleRowBandSize w:val="1"/>
      <w:tblStyleColBandSize w:val="1"/>
      <w:tblCellMar>
        <w:top w:w="0" w:type="dxa"/>
        <w:left w:w="115" w:type="dxa"/>
        <w:bottom w:w="0" w:type="dxa"/>
        <w:right w:w="115" w:type="dxa"/>
      </w:tblCellMar>
    </w:tblPr>
  </w:style>
  <w:style w:type="table" w:customStyle="1" w:styleId="a0">
    <w:basedOn w:val="TableNormal0"/>
    <w:rsid w:val="00834EE8"/>
    <w:tblPr>
      <w:tblStyleRowBandSize w:val="1"/>
      <w:tblStyleColBandSize w:val="1"/>
      <w:tblCellMar>
        <w:top w:w="0" w:type="dxa"/>
        <w:left w:w="115" w:type="dxa"/>
        <w:bottom w:w="0" w:type="dxa"/>
        <w:right w:w="115" w:type="dxa"/>
      </w:tblCellMar>
    </w:tblPr>
  </w:style>
  <w:style w:type="table" w:customStyle="1" w:styleId="a1">
    <w:basedOn w:val="TableNormal0"/>
    <w:rsid w:val="00834EE8"/>
    <w:rPr>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810527">
      <w:bodyDiv w:val="1"/>
      <w:marLeft w:val="0"/>
      <w:marRight w:val="0"/>
      <w:marTop w:val="0"/>
      <w:marBottom w:val="0"/>
      <w:divBdr>
        <w:top w:val="none" w:sz="0" w:space="0" w:color="auto"/>
        <w:left w:val="none" w:sz="0" w:space="0" w:color="auto"/>
        <w:bottom w:val="none" w:sz="0" w:space="0" w:color="auto"/>
        <w:right w:val="none" w:sz="0" w:space="0" w:color="auto"/>
      </w:divBdr>
    </w:div>
    <w:div w:id="108784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SIS014008@pec.istruzione.it" TargetMode="External"/><Relationship Id="rId5" Type="http://schemas.openxmlformats.org/officeDocument/2006/relationships/webSettings" Target="webSettings.xml"/><Relationship Id="rId10" Type="http://schemas.openxmlformats.org/officeDocument/2006/relationships/hyperlink" Target="mailto:CSIS014008@istruzione.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F2/Wlc2tSszbNCUn0NvQMgjyQ==">CgMxLjA4AHIhMXZ0LThKYTBMLXlHb0JfS2Myc3J5OHdycEk0UmpOY3NW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2</cp:revision>
  <cp:lastPrinted>2024-11-11T09:25:00Z</cp:lastPrinted>
  <dcterms:created xsi:type="dcterms:W3CDTF">2024-11-11T18:36:00Z</dcterms:created>
  <dcterms:modified xsi:type="dcterms:W3CDTF">2024-11-11T18:36:00Z</dcterms:modified>
</cp:coreProperties>
</file>