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3">
      <w:pPr>
        <w:spacing w:after="12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DOMENICA 26 MAGGIO TORNA IL PIÙ GRANDE MUSEO DIFFUSO D’ITALIA</w:t>
      </w:r>
    </w:p>
    <w:p w:rsidR="00000000" w:rsidDel="00000000" w:rsidP="00000000" w:rsidRDefault="00000000" w:rsidRPr="00000000" w14:paraId="00000004">
      <w:pPr>
        <w:spacing w:after="12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5">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Catanzaro, 9 maggio 2024</w:t>
      </w:r>
      <w:r w:rsidDel="00000000" w:rsidR="00000000" w:rsidRPr="00000000">
        <w:rPr>
          <w:rFonts w:ascii="Times New Roman" w:cs="Times New Roman" w:eastAsia="Times New Roman" w:hAnsi="Times New Roman"/>
          <w:sz w:val="24"/>
          <w:szCs w:val="24"/>
          <w:rtl w:val="0"/>
        </w:rPr>
        <w:t xml:space="preserve"> – Torna la </w:t>
      </w:r>
      <w:r w:rsidDel="00000000" w:rsidR="00000000" w:rsidRPr="00000000">
        <w:rPr>
          <w:rFonts w:ascii="Times New Roman" w:cs="Times New Roman" w:eastAsia="Times New Roman" w:hAnsi="Times New Roman"/>
          <w:b w:val="1"/>
          <w:sz w:val="24"/>
          <w:szCs w:val="24"/>
          <w:rtl w:val="0"/>
        </w:rPr>
        <w:t xml:space="preserve">Giornata Nazionale dell’Associazione Dimore Storiche Italiane</w:t>
      </w:r>
      <w:r w:rsidDel="00000000" w:rsidR="00000000" w:rsidRPr="00000000">
        <w:rPr>
          <w:rFonts w:ascii="Times New Roman" w:cs="Times New Roman" w:eastAsia="Times New Roman" w:hAnsi="Times New Roman"/>
          <w:sz w:val="24"/>
          <w:szCs w:val="24"/>
          <w:rtl w:val="0"/>
        </w:rPr>
        <w:t xml:space="preserve">. Il più grande museo diffuso d’Italia riapre le porte </w:t>
      </w:r>
      <w:r w:rsidDel="00000000" w:rsidR="00000000" w:rsidRPr="00000000">
        <w:rPr>
          <w:rFonts w:ascii="Times New Roman" w:cs="Times New Roman" w:eastAsia="Times New Roman" w:hAnsi="Times New Roman"/>
          <w:b w:val="1"/>
          <w:sz w:val="24"/>
          <w:szCs w:val="24"/>
          <w:rtl w:val="0"/>
        </w:rPr>
        <w:t xml:space="preserve">domenica 26 maggio</w:t>
      </w:r>
      <w:r w:rsidDel="00000000" w:rsidR="00000000" w:rsidRPr="00000000">
        <w:rPr>
          <w:rFonts w:ascii="Times New Roman" w:cs="Times New Roman" w:eastAsia="Times New Roman" w:hAnsi="Times New Roman"/>
          <w:sz w:val="24"/>
          <w:szCs w:val="24"/>
          <w:rtl w:val="0"/>
        </w:rPr>
        <w:t xml:space="preserve">: oltre </w:t>
      </w:r>
      <w:r w:rsidDel="00000000" w:rsidR="00000000" w:rsidRPr="00000000">
        <w:rPr>
          <w:rFonts w:ascii="Times New Roman" w:cs="Times New Roman" w:eastAsia="Times New Roman" w:hAnsi="Times New Roman"/>
          <w:b w:val="1"/>
          <w:sz w:val="24"/>
          <w:szCs w:val="24"/>
          <w:rtl w:val="0"/>
        </w:rPr>
        <w:t xml:space="preserve">550 monumenti </w:t>
      </w:r>
      <w:r w:rsidDel="00000000" w:rsidR="00000000" w:rsidRPr="00000000">
        <w:rPr>
          <w:rFonts w:ascii="Times New Roman" w:cs="Times New Roman" w:eastAsia="Times New Roman" w:hAnsi="Times New Roman"/>
          <w:sz w:val="24"/>
          <w:szCs w:val="24"/>
          <w:rtl w:val="0"/>
        </w:rPr>
        <w:t xml:space="preserve">tra castelli, rocche, ville, parchi, giardini lungo tutta la penisola accoglieranno gratuitamente tutti coloro che vorranno immergersi in luoghi senza tempo, circondati dalle meraviglie del patrimonio artistico e culturale italiano.</w:t>
      </w:r>
    </w:p>
    <w:p w:rsidR="00000000" w:rsidDel="00000000" w:rsidP="00000000" w:rsidRDefault="00000000" w:rsidRPr="00000000" w14:paraId="00000006">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L’iniziativa, giunta quest’anno alla XIV edizione, è organizzata in collaborazione con l’</w:t>
      </w:r>
      <w:r w:rsidDel="00000000" w:rsidR="00000000" w:rsidRPr="00000000">
        <w:rPr>
          <w:rFonts w:ascii="Times New Roman" w:cs="Times New Roman" w:eastAsia="Times New Roman" w:hAnsi="Times New Roman"/>
          <w:b w:val="1"/>
          <w:sz w:val="24"/>
          <w:szCs w:val="24"/>
          <w:rtl w:val="0"/>
        </w:rPr>
        <w:t xml:space="preserve">Associazione Nazionale Case della Memoria</w:t>
      </w:r>
      <w:r w:rsidDel="00000000" w:rsidR="00000000" w:rsidRPr="00000000">
        <w:rPr>
          <w:rFonts w:ascii="Times New Roman" w:cs="Times New Roman" w:eastAsia="Times New Roman" w:hAnsi="Times New Roman"/>
          <w:sz w:val="24"/>
          <w:szCs w:val="24"/>
          <w:rtl w:val="0"/>
        </w:rPr>
        <w:t xml:space="preserve">, la Federazione Italiana Amici dei Musei (</w:t>
      </w:r>
      <w:r w:rsidDel="00000000" w:rsidR="00000000" w:rsidRPr="00000000">
        <w:rPr>
          <w:rFonts w:ascii="Times New Roman" w:cs="Times New Roman" w:eastAsia="Times New Roman" w:hAnsi="Times New Roman"/>
          <w:b w:val="1"/>
          <w:sz w:val="24"/>
          <w:szCs w:val="24"/>
          <w:rtl w:val="0"/>
        </w:rPr>
        <w:t xml:space="preserve">FIDAM</w:t>
      </w:r>
      <w:r w:rsidDel="00000000" w:rsidR="00000000" w:rsidRPr="00000000">
        <w:rPr>
          <w:rFonts w:ascii="Times New Roman" w:cs="Times New Roman" w:eastAsia="Times New Roman" w:hAnsi="Times New Roman"/>
          <w:sz w:val="24"/>
          <w:szCs w:val="24"/>
          <w:rtl w:val="0"/>
        </w:rPr>
        <w:t xml:space="preserve">) e Federmatrimoni ed Eventi Privati (</w:t>
      </w:r>
      <w:r w:rsidDel="00000000" w:rsidR="00000000" w:rsidRPr="00000000">
        <w:rPr>
          <w:rFonts w:ascii="Times New Roman" w:cs="Times New Roman" w:eastAsia="Times New Roman" w:hAnsi="Times New Roman"/>
          <w:b w:val="1"/>
          <w:sz w:val="24"/>
          <w:szCs w:val="24"/>
          <w:rtl w:val="0"/>
        </w:rPr>
        <w:t xml:space="preserve">Federmep</w:t>
      </w:r>
      <w:r w:rsidDel="00000000" w:rsidR="00000000" w:rsidRPr="00000000">
        <w:rPr>
          <w:rFonts w:ascii="Times New Roman" w:cs="Times New Roman" w:eastAsia="Times New Roman" w:hAnsi="Times New Roman"/>
          <w:sz w:val="24"/>
          <w:szCs w:val="24"/>
          <w:rtl w:val="0"/>
        </w:rPr>
        <w:t xml:space="preserve">) e ha ricevuto il patrocinio di </w:t>
      </w:r>
      <w:r w:rsidDel="00000000" w:rsidR="00000000" w:rsidRPr="00000000">
        <w:rPr>
          <w:rFonts w:ascii="Times New Roman" w:cs="Times New Roman" w:eastAsia="Times New Roman" w:hAnsi="Times New Roman"/>
          <w:b w:val="1"/>
          <w:sz w:val="24"/>
          <w:szCs w:val="24"/>
          <w:rtl w:val="0"/>
        </w:rPr>
        <w:t xml:space="preserve">ENIT – Agenzia Nazionale del Turismo</w:t>
      </w:r>
      <w:r w:rsidDel="00000000" w:rsidR="00000000" w:rsidRPr="00000000">
        <w:rPr>
          <w:rFonts w:ascii="Times New Roman" w:cs="Times New Roman" w:eastAsia="Times New Roman" w:hAnsi="Times New Roman"/>
          <w:sz w:val="24"/>
          <w:szCs w:val="24"/>
          <w:rtl w:val="0"/>
        </w:rPr>
        <w:t xml:space="preserve"> e della </w:t>
      </w:r>
      <w:r w:rsidDel="00000000" w:rsidR="00000000" w:rsidRPr="00000000">
        <w:rPr>
          <w:rFonts w:ascii="Times New Roman" w:cs="Times New Roman" w:eastAsia="Times New Roman" w:hAnsi="Times New Roman"/>
          <w:b w:val="1"/>
          <w:sz w:val="24"/>
          <w:szCs w:val="24"/>
          <w:rtl w:val="0"/>
        </w:rPr>
        <w:t xml:space="preserve">Commissione Nazionale Italiana per l’UNESCO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8">
      <w:pPr>
        <w:shd w:fill="ffffff" w:val="clear"/>
        <w:spacing w:after="0" w:line="240" w:lineRule="auto"/>
        <w:jc w:val="both"/>
        <w:rPr>
          <w:rFonts w:ascii="Times New Roman" w:cs="Times New Roman" w:eastAsia="Times New Roman" w:hAnsi="Times New Roman"/>
          <w:sz w:val="24"/>
          <w:szCs w:val="24"/>
          <w:shd w:fill="fff2cc" w:val="clear"/>
        </w:rPr>
      </w:pPr>
      <w:r w:rsidDel="00000000" w:rsidR="00000000" w:rsidRPr="00000000">
        <w:rPr>
          <w:rtl w:val="0"/>
        </w:rPr>
      </w:r>
    </w:p>
    <w:p w:rsidR="00000000" w:rsidDel="00000000" w:rsidP="00000000" w:rsidRDefault="00000000" w:rsidRPr="00000000" w14:paraId="00000009">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w:t>
      </w:r>
      <w:r w:rsidDel="00000000" w:rsidR="00000000" w:rsidRPr="00000000">
        <w:rPr>
          <w:rFonts w:ascii="Times New Roman" w:cs="Times New Roman" w:eastAsia="Times New Roman" w:hAnsi="Times New Roman"/>
          <w:b w:val="1"/>
          <w:sz w:val="24"/>
          <w:szCs w:val="24"/>
          <w:rtl w:val="0"/>
        </w:rPr>
        <w:t xml:space="preserve">patrimonio culturale privato in Italia</w:t>
      </w:r>
      <w:r w:rsidDel="00000000" w:rsidR="00000000" w:rsidRPr="00000000">
        <w:rPr>
          <w:rFonts w:ascii="Times New Roman" w:cs="Times New Roman" w:eastAsia="Times New Roman" w:hAnsi="Times New Roman"/>
          <w:sz w:val="24"/>
          <w:szCs w:val="24"/>
          <w:rtl w:val="0"/>
        </w:rPr>
        <w:t xml:space="preserve">, con oltre </w:t>
      </w:r>
      <w:r w:rsidDel="00000000" w:rsidR="00000000" w:rsidRPr="00000000">
        <w:rPr>
          <w:rFonts w:ascii="Times New Roman" w:cs="Times New Roman" w:eastAsia="Times New Roman" w:hAnsi="Times New Roman"/>
          <w:b w:val="1"/>
          <w:sz w:val="24"/>
          <w:szCs w:val="24"/>
          <w:rtl w:val="0"/>
        </w:rPr>
        <w:t xml:space="preserve">37 mila immobili identificati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costituisce una parte fondamentale del patrimonio storico, artistico e culturale nazionale</w:t>
      </w:r>
      <w:r w:rsidDel="00000000" w:rsidR="00000000" w:rsidRPr="00000000">
        <w:rPr>
          <w:rFonts w:ascii="Times New Roman" w:cs="Times New Roman" w:eastAsia="Times New Roman" w:hAnsi="Times New Roman"/>
          <w:sz w:val="24"/>
          <w:szCs w:val="24"/>
          <w:rtl w:val="0"/>
        </w:rPr>
        <w:t xml:space="preserve">. Contrariamente a quanto si pensi, in Italia vi sono </w:t>
      </w:r>
      <w:r w:rsidDel="00000000" w:rsidR="00000000" w:rsidRPr="00000000">
        <w:rPr>
          <w:rFonts w:ascii="Times New Roman" w:cs="Times New Roman" w:eastAsia="Times New Roman" w:hAnsi="Times New Roman"/>
          <w:b w:val="1"/>
          <w:sz w:val="24"/>
          <w:szCs w:val="24"/>
          <w:rtl w:val="0"/>
        </w:rPr>
        <w:t xml:space="preserve">oltre 8.200 dimore private abitualmente aperte al pubblico</w:t>
      </w:r>
      <w:r w:rsidDel="00000000" w:rsidR="00000000" w:rsidRPr="00000000">
        <w:rPr>
          <w:rFonts w:ascii="Times New Roman" w:cs="Times New Roman" w:eastAsia="Times New Roman" w:hAnsi="Times New Roman"/>
          <w:sz w:val="24"/>
          <w:szCs w:val="24"/>
          <w:rtl w:val="0"/>
        </w:rPr>
        <w:t xml:space="preserve">, superando di gran lunga il numero dei comuni italiani, che ammontano a 7.901: in media, più di una dimora per località. Si può dunque parlare di una delle principali risorse per lo sviluppo del Paese, basato sulla storia e l'identità italiana e che favorisce la nascita di nuove occupazioni e la creazione di un futuro sostenibile a partire dalla propria memoria. Uno sviluppo di cui non tutti i Paesi possono vantarsi. Le Dimore Storiche, non solo il </w:t>
      </w:r>
      <w:r w:rsidDel="00000000" w:rsidR="00000000" w:rsidRPr="00000000">
        <w:rPr>
          <w:rFonts w:ascii="Times New Roman" w:cs="Times New Roman" w:eastAsia="Times New Roman" w:hAnsi="Times New Roman"/>
          <w:b w:val="1"/>
          <w:sz w:val="24"/>
          <w:szCs w:val="24"/>
          <w:rtl w:val="0"/>
        </w:rPr>
        <w:t xml:space="preserve">più vasto museo diffuso, ma anche la più estesa industria culturale del Paese</w:t>
      </w:r>
      <w:r w:rsidDel="00000000" w:rsidR="00000000" w:rsidRPr="00000000">
        <w:rPr>
          <w:rFonts w:ascii="Times New Roman" w:cs="Times New Roman" w:eastAsia="Times New Roman" w:hAnsi="Times New Roman"/>
          <w:sz w:val="24"/>
          <w:szCs w:val="24"/>
          <w:rtl w:val="0"/>
        </w:rPr>
        <w:t xml:space="preserve">, creano economia e valore sociale – oltre che culturale – in tantissime filiere estremamente ampie ed articolate, come turismo, artigianato e restauro,  soprattutto al di fuori delle grandi città. </w:t>
      </w:r>
    </w:p>
    <w:p w:rsidR="00000000" w:rsidDel="00000000" w:rsidP="00000000" w:rsidRDefault="00000000" w:rsidRPr="00000000" w14:paraId="0000000A">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w:t>
      </w:r>
      <w:r w:rsidDel="00000000" w:rsidR="00000000" w:rsidRPr="00000000">
        <w:rPr>
          <w:rFonts w:ascii="Times New Roman" w:cs="Times New Roman" w:eastAsia="Times New Roman" w:hAnsi="Times New Roman"/>
          <w:b w:val="1"/>
          <w:sz w:val="24"/>
          <w:szCs w:val="24"/>
          <w:rtl w:val="0"/>
        </w:rPr>
        <w:t xml:space="preserve">28%</w:t>
      </w:r>
      <w:r w:rsidDel="00000000" w:rsidR="00000000" w:rsidRPr="00000000">
        <w:rPr>
          <w:rFonts w:ascii="Times New Roman" w:cs="Times New Roman" w:eastAsia="Times New Roman" w:hAnsi="Times New Roman"/>
          <w:sz w:val="24"/>
          <w:szCs w:val="24"/>
          <w:rtl w:val="0"/>
        </w:rPr>
        <w:t xml:space="preserve"> delle dimore, infatti, si trova in comuni sotto i 5.000 abitanti – che costituiscono il 70% dei comuni italiani – oltre la metà (</w:t>
      </w:r>
      <w:r w:rsidDel="00000000" w:rsidR="00000000" w:rsidRPr="00000000">
        <w:rPr>
          <w:rFonts w:ascii="Times New Roman" w:cs="Times New Roman" w:eastAsia="Times New Roman" w:hAnsi="Times New Roman"/>
          <w:b w:val="1"/>
          <w:sz w:val="24"/>
          <w:szCs w:val="24"/>
          <w:rtl w:val="0"/>
        </w:rPr>
        <w:t xml:space="preserve">54%</w:t>
      </w:r>
      <w:r w:rsidDel="00000000" w:rsidR="00000000" w:rsidRPr="00000000">
        <w:rPr>
          <w:rFonts w:ascii="Times New Roman" w:cs="Times New Roman" w:eastAsia="Times New Roman" w:hAnsi="Times New Roman"/>
          <w:sz w:val="24"/>
          <w:szCs w:val="24"/>
          <w:rtl w:val="0"/>
        </w:rPr>
        <w:t xml:space="preserve">) si trova nei centri abitati con meno di 20.000 abitanti ed il </w:t>
      </w:r>
      <w:r w:rsidDel="00000000" w:rsidR="00000000" w:rsidRPr="00000000">
        <w:rPr>
          <w:rFonts w:ascii="Times New Roman" w:cs="Times New Roman" w:eastAsia="Times New Roman" w:hAnsi="Times New Roman"/>
          <w:b w:val="1"/>
          <w:sz w:val="24"/>
          <w:szCs w:val="24"/>
          <w:rtl w:val="0"/>
        </w:rPr>
        <w:t xml:space="preserve">31,3%</w:t>
      </w:r>
      <w:r w:rsidDel="00000000" w:rsidR="00000000" w:rsidRPr="00000000">
        <w:rPr>
          <w:rFonts w:ascii="Times New Roman" w:cs="Times New Roman" w:eastAsia="Times New Roman" w:hAnsi="Times New Roman"/>
          <w:sz w:val="24"/>
          <w:szCs w:val="24"/>
          <w:rtl w:val="0"/>
        </w:rPr>
        <w:t xml:space="preserve"> in aree periurbane o al di fuori delle città. Più di una dimora su tre risulta inoltre essere all’interno di un borgo storico, una su quattro in area rurale. Le dimore sono beni </w:t>
      </w:r>
      <w:r w:rsidDel="00000000" w:rsidR="00000000" w:rsidRPr="00000000">
        <w:rPr>
          <w:rFonts w:ascii="Times New Roman" w:cs="Times New Roman" w:eastAsia="Times New Roman" w:hAnsi="Times New Roman"/>
          <w:b w:val="1"/>
          <w:sz w:val="24"/>
          <w:szCs w:val="24"/>
          <w:rtl w:val="0"/>
        </w:rPr>
        <w:t xml:space="preserve">non delocalizzabili che generano un valore sociale ed un’economia indissolubilmente legata al territorio</w:t>
      </w:r>
      <w:r w:rsidDel="00000000" w:rsidR="00000000" w:rsidRPr="00000000">
        <w:rPr>
          <w:rFonts w:ascii="Times New Roman" w:cs="Times New Roman" w:eastAsia="Times New Roman" w:hAnsi="Times New Roman"/>
          <w:sz w:val="24"/>
          <w:szCs w:val="24"/>
          <w:rtl w:val="0"/>
        </w:rPr>
        <w:t xml:space="preserve">. Se adeguatamente valorizzate possono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quindi rappresentare uno stimolo per la ripartenza dei piccoli comuni garantendo un ritorno positivo per le attività produttive locali che sono sempre più in difficoltà. Le aree interne - pari al 58% del Paese, in cui vivono 13 mln di persone - sono sempre più povere e prive di servizi a causa di uno spopolamento che va ben oltre l’attuale calo demografico. </w:t>
      </w:r>
    </w:p>
    <w:p w:rsidR="00000000" w:rsidDel="00000000" w:rsidP="00000000" w:rsidRDefault="00000000" w:rsidRPr="00000000" w14:paraId="0000000C">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solo, negli ultimi anni si è </w:t>
      </w:r>
      <w:r w:rsidDel="00000000" w:rsidR="00000000" w:rsidRPr="00000000">
        <w:rPr>
          <w:rFonts w:ascii="Times New Roman" w:cs="Times New Roman" w:eastAsia="Times New Roman" w:hAnsi="Times New Roman"/>
          <w:b w:val="1"/>
          <w:sz w:val="24"/>
          <w:szCs w:val="24"/>
          <w:rtl w:val="0"/>
        </w:rPr>
        <w:t xml:space="preserve">registrata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una crescita della capacità di spesa da parte del turismo di breve-medio raggio:</w:t>
      </w:r>
      <w:r w:rsidDel="00000000" w:rsidR="00000000" w:rsidRPr="00000000">
        <w:rPr>
          <w:rFonts w:ascii="Times New Roman" w:cs="Times New Roman" w:eastAsia="Times New Roman" w:hAnsi="Times New Roman"/>
          <w:sz w:val="24"/>
          <w:szCs w:val="24"/>
          <w:rtl w:val="0"/>
        </w:rPr>
        <w:t xml:space="preserve"> il turismo di prossimità nei borghi rappresenta un'opportunità in più per valorizzare e preservare il patrimonio culturale e naturale di questi luoghi, ma anche per favorire lo sviluppo delle comunità locali, poiché stimola la nascita di piccole imprese e la realizzazione di iniziative culturali. Questo fenomeno permette anche lo sviluppo di nuove opportunità di impiego nelle diverse filiere produttive che sono legate in maniera indissolubile con realtà come le dimore storiche – da quello turistico a quello artigianale, dall’agricolo al vitivinicolo, fino al mondo dell’organizzazione di eventi e convegni.</w:t>
      </w:r>
    </w:p>
    <w:p w:rsidR="00000000" w:rsidDel="00000000" w:rsidP="00000000" w:rsidRDefault="00000000" w:rsidRPr="00000000" w14:paraId="0000000E">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dimore </w:t>
      </w:r>
      <w:r w:rsidDel="00000000" w:rsidR="00000000" w:rsidRPr="00000000">
        <w:rPr>
          <w:rFonts w:ascii="Times New Roman" w:cs="Times New Roman" w:eastAsia="Times New Roman" w:hAnsi="Times New Roman"/>
          <w:b w:val="1"/>
          <w:sz w:val="24"/>
          <w:szCs w:val="24"/>
          <w:rtl w:val="0"/>
        </w:rPr>
        <w:t xml:space="preserve">calabresi </w:t>
      </w:r>
      <w:r w:rsidDel="00000000" w:rsidR="00000000" w:rsidRPr="00000000">
        <w:rPr>
          <w:rFonts w:ascii="Times New Roman" w:cs="Times New Roman" w:eastAsia="Times New Roman" w:hAnsi="Times New Roman"/>
          <w:sz w:val="24"/>
          <w:szCs w:val="24"/>
          <w:rtl w:val="0"/>
        </w:rPr>
        <w:t xml:space="preserve">che aprono al pubblico, saranno quella di</w:t>
      </w:r>
      <w:r w:rsidDel="00000000" w:rsidR="00000000" w:rsidRPr="00000000">
        <w:rPr>
          <w:rFonts w:ascii="Times New Roman" w:cs="Times New Roman" w:eastAsia="Times New Roman" w:hAnsi="Times New Roman"/>
          <w:b w:val="1"/>
          <w:sz w:val="24"/>
          <w:szCs w:val="24"/>
          <w:rtl w:val="0"/>
        </w:rPr>
        <w:t xml:space="preserve"> Palazzo Amarelli</w:t>
      </w:r>
      <w:r w:rsidDel="00000000" w:rsidR="00000000" w:rsidRPr="00000000">
        <w:rPr>
          <w:rFonts w:ascii="Times New Roman" w:cs="Times New Roman" w:eastAsia="Times New Roman" w:hAnsi="Times New Roman"/>
          <w:sz w:val="24"/>
          <w:szCs w:val="24"/>
          <w:rtl w:val="0"/>
        </w:rPr>
        <w:t xml:space="preserve">, dove sarà possibile visitare gratuitamente alcuni interni della dimora e il museo della liquirizia presente all’interno della dimora. </w:t>
      </w:r>
      <w:r w:rsidDel="00000000" w:rsidR="00000000" w:rsidRPr="00000000">
        <w:rPr>
          <w:rFonts w:ascii="Times New Roman" w:cs="Times New Roman" w:eastAsia="Times New Roman" w:hAnsi="Times New Roman"/>
          <w:b w:val="1"/>
          <w:sz w:val="24"/>
          <w:szCs w:val="24"/>
          <w:rtl w:val="0"/>
        </w:rPr>
        <w:t xml:space="preserve">Palazzo Murmura</w:t>
      </w:r>
      <w:r w:rsidDel="00000000" w:rsidR="00000000" w:rsidRPr="00000000">
        <w:rPr>
          <w:rFonts w:ascii="Times New Roman" w:cs="Times New Roman" w:eastAsia="Times New Roman" w:hAnsi="Times New Roman"/>
          <w:sz w:val="24"/>
          <w:szCs w:val="24"/>
          <w:rtl w:val="0"/>
        </w:rPr>
        <w:t xml:space="preserve">, all’interno del quale sarà possibile visitare l’enorme biblioteca, l’archivio e il giardino storico retrostante la dimora, con annessa torre e limonia. Inoltre si segnalano </w:t>
      </w:r>
      <w:r w:rsidDel="00000000" w:rsidR="00000000" w:rsidRPr="00000000">
        <w:rPr>
          <w:rFonts w:ascii="Times New Roman" w:cs="Times New Roman" w:eastAsia="Times New Roman" w:hAnsi="Times New Roman"/>
          <w:b w:val="1"/>
          <w:sz w:val="24"/>
          <w:szCs w:val="24"/>
          <w:rtl w:val="0"/>
        </w:rPr>
        <w:t xml:space="preserve">Villa Cefaly Pandolphi</w:t>
      </w:r>
      <w:r w:rsidDel="00000000" w:rsidR="00000000" w:rsidRPr="00000000">
        <w:rPr>
          <w:rFonts w:ascii="Times New Roman" w:cs="Times New Roman" w:eastAsia="Times New Roman" w:hAnsi="Times New Roman"/>
          <w:sz w:val="24"/>
          <w:szCs w:val="24"/>
          <w:rtl w:val="0"/>
        </w:rPr>
        <w:t xml:space="preserve">, dove sarà possibile visitare il giardino storico e l’interno della dimora, e </w:t>
      </w:r>
      <w:r w:rsidDel="00000000" w:rsidR="00000000" w:rsidRPr="00000000">
        <w:rPr>
          <w:rFonts w:ascii="Times New Roman" w:cs="Times New Roman" w:eastAsia="Times New Roman" w:hAnsi="Times New Roman"/>
          <w:b w:val="1"/>
          <w:sz w:val="24"/>
          <w:szCs w:val="24"/>
          <w:rtl w:val="0"/>
        </w:rPr>
        <w:t xml:space="preserve">Palazzo Carratelli</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1">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Giornata Nazionale ADSI rappresenta quindi un’occasione unica per sensibilizzare la società civile e le istituzioni sul ruolo che le dimore storiche ricoprono per il tessuto socio-economico del Paese, oltre che per riscoprire le bellezze italiane.</w:t>
      </w:r>
    </w:p>
    <w:p w:rsidR="00000000" w:rsidDel="00000000" w:rsidP="00000000" w:rsidRDefault="00000000" w:rsidRPr="00000000" w14:paraId="00000013">
      <w:pPr>
        <w:shd w:fill="ffffff" w:val="clear"/>
        <w:spacing w:after="28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1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È necessario prenotare la propria visita per recarsi alla dimora prescelta. </w:t>
      </w:r>
      <w:r w:rsidDel="00000000" w:rsidR="00000000" w:rsidRPr="00000000">
        <w:rPr>
          <w:rFonts w:ascii="Times New Roman" w:cs="Times New Roman" w:eastAsia="Times New Roman" w:hAnsi="Times New Roman"/>
          <w:sz w:val="24"/>
          <w:szCs w:val="24"/>
          <w:rtl w:val="0"/>
        </w:rPr>
        <w:t xml:space="preserve">Visita il sito </w:t>
      </w:r>
      <w:hyperlink r:id="rId7">
        <w:r w:rsidDel="00000000" w:rsidR="00000000" w:rsidRPr="00000000">
          <w:rPr>
            <w:rFonts w:ascii="Times New Roman" w:cs="Times New Roman" w:eastAsia="Times New Roman" w:hAnsi="Times New Roman"/>
            <w:color w:val="0563c1"/>
            <w:sz w:val="24"/>
            <w:szCs w:val="24"/>
            <w:u w:val="single"/>
            <w:rtl w:val="0"/>
          </w:rPr>
          <w:t xml:space="preserve">https://www.associazionedimorestoricheitaliane.it/eventi-dimore/414406/xiv-giornata-nazionale-domenica-26-maggio-2024-clicca-qui/?lan=it</w:t>
        </w:r>
      </w:hyperlink>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per maggiori informazioni.</w:t>
      </w:r>
      <w:r w:rsidDel="00000000" w:rsidR="00000000" w:rsidRPr="00000000">
        <w:rPr>
          <w:rtl w:val="0"/>
        </w:rPr>
      </w:r>
    </w:p>
    <w:p w:rsidR="00000000" w:rsidDel="00000000" w:rsidP="00000000" w:rsidRDefault="00000000" w:rsidRPr="00000000" w14:paraId="00000015">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Materiale fotografico e video disponibile per le redazioni. Per qualsiasi informazione è possibile contattare l’ufficio stampa di ADSI ai riferimenti in calce.</w:t>
      </w:r>
      <w:r w:rsidDel="00000000" w:rsidR="00000000" w:rsidRPr="00000000">
        <w:rPr>
          <w:rtl w:val="0"/>
        </w:rPr>
      </w:r>
    </w:p>
    <w:p w:rsidR="00000000" w:rsidDel="00000000" w:rsidP="00000000" w:rsidRDefault="00000000" w:rsidRPr="00000000" w14:paraId="00000017">
      <w:pPr>
        <w:spacing w:after="12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seguito l’elenco delle aperture previste al momento. La lista subirà aggiornamenti nelle prossime settimane:</w:t>
      </w:r>
    </w:p>
    <w:p w:rsidR="00000000" w:rsidDel="00000000" w:rsidP="00000000" w:rsidRDefault="00000000" w:rsidRPr="00000000" w14:paraId="00000019">
      <w:pPr>
        <w:spacing w:after="0" w:line="276"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A">
      <w:pPr>
        <w:spacing w:after="0" w:line="276"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Provincia di CATANZARO</w:t>
      </w:r>
    </w:p>
    <w:p w:rsidR="00000000" w:rsidDel="00000000" w:rsidP="00000000" w:rsidRDefault="00000000" w:rsidRPr="00000000" w14:paraId="0000001B">
      <w:pPr>
        <w:spacing w:after="0" w:line="276"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C">
      <w:pPr>
        <w:numPr>
          <w:ilvl w:val="0"/>
          <w:numId w:val="2"/>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Villa Cefaly Pandolphi, Acconia di Curinga</w:t>
      </w:r>
    </w:p>
    <w:p w:rsidR="00000000" w:rsidDel="00000000" w:rsidP="00000000" w:rsidRDefault="00000000" w:rsidRPr="00000000" w14:paraId="0000001D">
      <w:pPr>
        <w:spacing w:after="0" w:line="276"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E">
      <w:pPr>
        <w:spacing w:after="0" w:line="276"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Provincia di COSENZA</w:t>
      </w:r>
    </w:p>
    <w:p w:rsidR="00000000" w:rsidDel="00000000" w:rsidP="00000000" w:rsidRDefault="00000000" w:rsidRPr="00000000" w14:paraId="0000001F">
      <w:pPr>
        <w:spacing w:after="0" w:line="276"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0">
      <w:pPr>
        <w:numPr>
          <w:ilvl w:val="0"/>
          <w:numId w:val="3"/>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Palazzo Carratelli, Amantea</w:t>
      </w:r>
    </w:p>
    <w:p w:rsidR="00000000" w:rsidDel="00000000" w:rsidP="00000000" w:rsidRDefault="00000000" w:rsidRPr="00000000" w14:paraId="00000021">
      <w:pPr>
        <w:numPr>
          <w:ilvl w:val="0"/>
          <w:numId w:val="4"/>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Palazzo Amarelli - Museo della Liquirizia "Giorgio Amarelli", Rossano</w:t>
      </w:r>
    </w:p>
    <w:p w:rsidR="00000000" w:rsidDel="00000000" w:rsidP="00000000" w:rsidRDefault="00000000" w:rsidRPr="00000000" w14:paraId="00000022">
      <w:pPr>
        <w:numPr>
          <w:ilvl w:val="0"/>
          <w:numId w:val="4"/>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Castello del Principe, Sangineto Lido</w:t>
      </w:r>
    </w:p>
    <w:p w:rsidR="00000000" w:rsidDel="00000000" w:rsidP="00000000" w:rsidRDefault="00000000" w:rsidRPr="00000000" w14:paraId="00000023">
      <w:pPr>
        <w:numPr>
          <w:ilvl w:val="0"/>
          <w:numId w:val="4"/>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Palazzo Bavasso, Cosenza</w:t>
      </w:r>
    </w:p>
    <w:p w:rsidR="00000000" w:rsidDel="00000000" w:rsidP="00000000" w:rsidRDefault="00000000" w:rsidRPr="00000000" w14:paraId="00000024">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76"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Provincia di REGGIO CALABRIA</w:t>
      </w:r>
    </w:p>
    <w:p w:rsidR="00000000" w:rsidDel="00000000" w:rsidP="00000000" w:rsidRDefault="00000000" w:rsidRPr="00000000" w14:paraId="00000026">
      <w:pPr>
        <w:spacing w:after="0" w:line="276"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7">
      <w:pPr>
        <w:numPr>
          <w:ilvl w:val="0"/>
          <w:numId w:val="5"/>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Casina Carbone, Locri</w:t>
      </w:r>
      <w:r w:rsidDel="00000000" w:rsidR="00000000" w:rsidRPr="00000000">
        <w:rPr>
          <w:rtl w:val="0"/>
        </w:rPr>
      </w:r>
    </w:p>
    <w:p w:rsidR="00000000" w:rsidDel="00000000" w:rsidP="00000000" w:rsidRDefault="00000000" w:rsidRPr="00000000" w14:paraId="00000028">
      <w:pPr>
        <w:spacing w:after="0"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76"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Provincia di VIBO VALENTIA</w:t>
      </w:r>
    </w:p>
    <w:p w:rsidR="00000000" w:rsidDel="00000000" w:rsidP="00000000" w:rsidRDefault="00000000" w:rsidRPr="00000000" w14:paraId="0000002A">
      <w:pPr>
        <w:spacing w:after="0" w:line="276"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B">
      <w:pPr>
        <w:numPr>
          <w:ilvl w:val="0"/>
          <w:numId w:val="1"/>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Palazzo Murmura: Casa Museo Antonino e Maria Murmura, Vibo Valentia</w:t>
      </w:r>
    </w:p>
    <w:p w:rsidR="00000000" w:rsidDel="00000000" w:rsidP="00000000" w:rsidRDefault="00000000" w:rsidRPr="00000000" w14:paraId="0000002C">
      <w:pPr>
        <w:spacing w:after="0" w:line="276"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spacing w:after="0" w:line="276"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spacing w:after="0" w:line="276"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spacing w:after="0" w:line="276"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after="0" w:line="276"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spacing w:after="0" w:line="276"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spacing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b w:val="1"/>
          <w:i w:val="1"/>
          <w:color w:val="000000"/>
          <w:sz w:val="14"/>
          <w:szCs w:val="14"/>
          <w:rtl w:val="0"/>
        </w:rPr>
        <w:t xml:space="preserve">Associazione Nazionale Dimore Storiche </w:t>
      </w:r>
      <w:r w:rsidDel="00000000" w:rsidR="00000000" w:rsidRPr="00000000">
        <w:rPr>
          <w:rtl w:val="0"/>
        </w:rPr>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14"/>
          <w:szCs w:val="14"/>
          <w:rtl w:val="0"/>
        </w:rPr>
        <w:t xml:space="preserve">L’Associazione Dimore Storiche italiane, Ente morale riconosciuto senza fini di lucro, è l’associazione che riunisce i titolari di dimore storiche presenti in tutta Italia. Nata nel 1977, l’Associazione conta attualmente circa 4500 soci e rappresenta una componente significativa del patrimonio storico e artistico del nostro Paese. L’Associazione promuove attività di sensibilizzazione per favorire la conservazione, la valorizzazione e la gestione delle dimore storiche, affinché tali immobili, di valore storico-artistico e di interesse per la collettività, possano essere tutelati e tramandati alle generazioni future nelle condizioni migliori. Questo impegno è rivolto in tre direzioni: verso i soci stessi, proprietari dei beni; verso le Istituzioni centrali e territoriali, competenti sui diversi aspetti della conservazione; verso la pubblica opinione, interessata alla tutela e valorizzazione del patrimonio culturale del Paese. </w:t>
      </w: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240" w:lineRule="auto"/>
        <w:jc w:val="both"/>
        <w:rPr>
          <w:rFonts w:ascii="Times New Roman" w:cs="Times New Roman" w:eastAsia="Times New Roman" w:hAnsi="Times New Roman"/>
          <w:sz w:val="24"/>
          <w:szCs w:val="24"/>
        </w:rPr>
      </w:pPr>
      <w:hyperlink r:id="rId8">
        <w:r w:rsidDel="00000000" w:rsidR="00000000" w:rsidRPr="00000000">
          <w:rPr>
            <w:rFonts w:ascii="Verdana" w:cs="Verdana" w:eastAsia="Verdana" w:hAnsi="Verdana"/>
            <w:color w:val="0563c1"/>
            <w:sz w:val="14"/>
            <w:szCs w:val="14"/>
            <w:u w:val="single"/>
            <w:rtl w:val="0"/>
          </w:rPr>
          <w:t xml:space="preserve">www.adsi.it</w:t>
        </w:r>
      </w:hyperlink>
      <w:r w:rsidDel="00000000" w:rsidR="00000000" w:rsidRPr="00000000">
        <w:rPr>
          <w:rFonts w:ascii="Verdana" w:cs="Verdana" w:eastAsia="Verdana" w:hAnsi="Verdana"/>
          <w:color w:val="0461c1"/>
          <w:sz w:val="14"/>
          <w:szCs w:val="14"/>
          <w:rtl w:val="0"/>
        </w:rPr>
        <w:t xml:space="preserve"> – </w:t>
      </w:r>
      <w:hyperlink r:id="rId9">
        <w:r w:rsidDel="00000000" w:rsidR="00000000" w:rsidRPr="00000000">
          <w:rPr>
            <w:rFonts w:ascii="Verdana" w:cs="Verdana" w:eastAsia="Verdana" w:hAnsi="Verdana"/>
            <w:color w:val="0563c1"/>
            <w:sz w:val="14"/>
            <w:szCs w:val="14"/>
            <w:u w:val="single"/>
            <w:rtl w:val="0"/>
          </w:rPr>
          <w:t xml:space="preserve">www.dimorestoricheitaliane.it</w:t>
        </w:r>
      </w:hyperlink>
      <w:r w:rsidDel="00000000" w:rsidR="00000000" w:rsidRPr="00000000">
        <w:rPr>
          <w:rFonts w:ascii="Verdana" w:cs="Verdana" w:eastAsia="Verdana" w:hAnsi="Verdana"/>
          <w:color w:val="0461c1"/>
          <w:sz w:val="14"/>
          <w:szCs w:val="14"/>
          <w:rtl w:val="0"/>
        </w:rPr>
        <w:t xml:space="preserve"> </w:t>
      </w: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14"/>
          <w:szCs w:val="14"/>
          <w:rtl w:val="0"/>
        </w:rPr>
        <w:t xml:space="preserve">Facebook: Associazione Dimore Storiche Italiane </w:t>
      </w:r>
      <w:r w:rsidDel="00000000" w:rsidR="00000000" w:rsidRPr="00000000">
        <w:rPr>
          <w:rtl w:val="0"/>
        </w:rPr>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14"/>
          <w:szCs w:val="14"/>
          <w:rtl w:val="0"/>
        </w:rPr>
        <w:t xml:space="preserve">Twitter: @dimorestoriche </w:t>
      </w:r>
      <w:r w:rsidDel="00000000" w:rsidR="00000000" w:rsidRPr="00000000">
        <w:rPr>
          <w:rtl w:val="0"/>
        </w:rPr>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14"/>
          <w:szCs w:val="14"/>
          <w:rtl w:val="0"/>
        </w:rPr>
        <w:t xml:space="preserve">Instagram: dimore_storiche_italiane</w:t>
      </w:r>
      <w:r w:rsidDel="00000000" w:rsidR="00000000" w:rsidRPr="00000000">
        <w:rPr>
          <w:rtl w:val="0"/>
        </w:rPr>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14"/>
          <w:szCs w:val="14"/>
          <w:rtl w:val="0"/>
        </w:rPr>
        <w:t xml:space="preserve">Youtube: Associazione Dimore Storiche Italiane </w:t>
      </w:r>
      <w:r w:rsidDel="00000000" w:rsidR="00000000" w:rsidRPr="00000000">
        <w:rPr>
          <w:rtl w:val="0"/>
        </w:rPr>
      </w:r>
    </w:p>
    <w:p w:rsidR="00000000" w:rsidDel="00000000" w:rsidP="00000000" w:rsidRDefault="00000000" w:rsidRPr="00000000" w14:paraId="0000003A">
      <w:pPr>
        <w:spacing w:after="0" w:line="240" w:lineRule="auto"/>
        <w:jc w:val="right"/>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14"/>
          <w:szCs w:val="14"/>
          <w:rtl w:val="0"/>
        </w:rPr>
        <w:t xml:space="preserve">Per informazioni</w:t>
      </w:r>
      <w:r w:rsidDel="00000000" w:rsidR="00000000" w:rsidRPr="00000000">
        <w:rPr>
          <w:rtl w:val="0"/>
        </w:rPr>
      </w:r>
    </w:p>
    <w:p w:rsidR="00000000" w:rsidDel="00000000" w:rsidP="00000000" w:rsidRDefault="00000000" w:rsidRPr="00000000" w14:paraId="0000003B">
      <w:pPr>
        <w:spacing w:after="0" w:line="240" w:lineRule="auto"/>
        <w:jc w:val="right"/>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14"/>
          <w:szCs w:val="14"/>
          <w:rtl w:val="0"/>
        </w:rPr>
        <w:t xml:space="preserve">UTOPIA - Comunicazione e media relations ADSI</w:t>
      </w:r>
      <w:r w:rsidDel="00000000" w:rsidR="00000000" w:rsidRPr="00000000">
        <w:rPr>
          <w:rtl w:val="0"/>
        </w:rPr>
      </w:r>
    </w:p>
    <w:p w:rsidR="00000000" w:rsidDel="00000000" w:rsidP="00000000" w:rsidRDefault="00000000" w:rsidRPr="00000000" w14:paraId="0000003C">
      <w:pPr>
        <w:spacing w:after="0" w:line="240" w:lineRule="auto"/>
        <w:jc w:val="right"/>
        <w:rPr>
          <w:rFonts w:ascii="Times New Roman" w:cs="Times New Roman" w:eastAsia="Times New Roman" w:hAnsi="Times New Roman"/>
          <w:sz w:val="24"/>
          <w:szCs w:val="24"/>
        </w:rPr>
      </w:pPr>
      <w:r w:rsidDel="00000000" w:rsidR="00000000" w:rsidRPr="00000000">
        <w:rPr>
          <w:rFonts w:ascii="Verdana" w:cs="Verdana" w:eastAsia="Verdana" w:hAnsi="Verdana"/>
          <w:sz w:val="14"/>
          <w:szCs w:val="14"/>
          <w:rtl w:val="0"/>
        </w:rPr>
        <w:t xml:space="preserve">Valentina Ricci – Francesco Tedeschi – Francesca Grimaldi</w:t>
      </w:r>
      <w:r w:rsidDel="00000000" w:rsidR="00000000" w:rsidRPr="00000000">
        <w:rPr>
          <w:rtl w:val="0"/>
        </w:rPr>
      </w:r>
    </w:p>
    <w:p w:rsidR="00000000" w:rsidDel="00000000" w:rsidP="00000000" w:rsidRDefault="00000000" w:rsidRPr="00000000" w14:paraId="0000003D">
      <w:pPr>
        <w:spacing w:after="0" w:line="240" w:lineRule="auto"/>
        <w:jc w:val="right"/>
        <w:rPr>
          <w:rFonts w:ascii="Times New Roman" w:cs="Times New Roman" w:eastAsia="Times New Roman" w:hAnsi="Times New Roman"/>
          <w:sz w:val="24"/>
          <w:szCs w:val="24"/>
        </w:rPr>
      </w:pPr>
      <w:r w:rsidDel="00000000" w:rsidR="00000000" w:rsidRPr="00000000">
        <w:rPr>
          <w:rFonts w:ascii="Verdana" w:cs="Verdana" w:eastAsia="Verdana" w:hAnsi="Verdana"/>
          <w:sz w:val="14"/>
          <w:szCs w:val="14"/>
          <w:rtl w:val="0"/>
        </w:rPr>
        <w:t xml:space="preserve">Tel. +39 328 0552297 – +39 02 36579180</w:t>
      </w:r>
      <w:r w:rsidDel="00000000" w:rsidR="00000000" w:rsidRPr="00000000">
        <w:rPr>
          <w:rtl w:val="0"/>
        </w:rPr>
      </w:r>
    </w:p>
    <w:p w:rsidR="00000000" w:rsidDel="00000000" w:rsidP="00000000" w:rsidRDefault="00000000" w:rsidRPr="00000000" w14:paraId="0000003E">
      <w:pPr>
        <w:spacing w:after="0" w:line="240" w:lineRule="auto"/>
        <w:jc w:val="right"/>
        <w:rPr>
          <w:rFonts w:ascii="Times New Roman" w:cs="Times New Roman" w:eastAsia="Times New Roman" w:hAnsi="Times New Roman"/>
          <w:sz w:val="24"/>
          <w:szCs w:val="24"/>
        </w:rPr>
      </w:pPr>
      <w:r w:rsidDel="00000000" w:rsidR="00000000" w:rsidRPr="00000000">
        <w:rPr>
          <w:rFonts w:ascii="Verdana" w:cs="Verdana" w:eastAsia="Verdana" w:hAnsi="Verdana"/>
          <w:sz w:val="14"/>
          <w:szCs w:val="14"/>
          <w:rtl w:val="0"/>
        </w:rPr>
        <w:t xml:space="preserve">adsi@utopialab.it</w:t>
      </w:r>
      <w:r w:rsidDel="00000000" w:rsidR="00000000" w:rsidRPr="00000000">
        <w:rPr>
          <w:rtl w:val="0"/>
        </w:rPr>
      </w:r>
    </w:p>
    <w:p w:rsidR="00000000" w:rsidDel="00000000" w:rsidP="00000000" w:rsidRDefault="00000000" w:rsidRPr="00000000" w14:paraId="0000003F">
      <w:pPr>
        <w:spacing w:after="0" w:line="240" w:lineRule="auto"/>
        <w:jc w:val="right"/>
        <w:rPr>
          <w:rFonts w:ascii="Verdana" w:cs="Verdana" w:eastAsia="Verdana" w:hAnsi="Verdana"/>
          <w:sz w:val="14"/>
          <w:szCs w:val="14"/>
        </w:rPr>
      </w:pPr>
      <w:r w:rsidDel="00000000" w:rsidR="00000000" w:rsidRPr="00000000">
        <w:rPr>
          <w:rtl w:val="0"/>
        </w:rPr>
      </w:r>
    </w:p>
    <w:sectPr>
      <w:headerReference r:id="rId10" w:type="default"/>
      <w:footerReference r:id="rId11" w:type="default"/>
      <w:pgSz w:h="16838" w:w="11906" w:orient="portrait"/>
      <w:pgMar w:bottom="1134" w:top="1542"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tabs>
        <w:tab w:val="center" w:leader="none" w:pos="4819"/>
        <w:tab w:val="right" w:leader="none" w:pos="9638"/>
        <w:tab w:val="left" w:leader="none" w:pos="142"/>
      </w:tabs>
      <w:spacing w:after="0" w:line="240" w:lineRule="auto"/>
      <w:ind w:left="6480" w:firstLine="0"/>
      <w:rPr/>
    </w:pPr>
    <w:r w:rsidDel="00000000" w:rsidR="00000000" w:rsidRPr="00000000">
      <w:rPr>
        <w:rtl w:val="0"/>
      </w:rPr>
    </w:r>
  </w:p>
  <w:p w:rsidR="00000000" w:rsidDel="00000000" w:rsidP="00000000" w:rsidRDefault="00000000" w:rsidRPr="00000000" w14:paraId="00000042">
    <w:pPr>
      <w:tabs>
        <w:tab w:val="center" w:leader="none" w:pos="4819"/>
        <w:tab w:val="right" w:leader="none" w:pos="9638"/>
        <w:tab w:val="left" w:leader="none" w:pos="142"/>
      </w:tabs>
      <w:spacing w:after="0" w:line="240" w:lineRule="auto"/>
      <w:ind w:left="6480"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66675</wp:posOffset>
              </wp:positionV>
              <wp:extent cx="3215640" cy="427355"/>
              <wp:effectExtent b="0" l="0" r="0" t="0"/>
              <wp:wrapNone/>
              <wp:docPr id="262" name=""/>
              <a:graphic>
                <a:graphicData uri="http://schemas.microsoft.com/office/word/2010/wordprocessingGroup">
                  <wpg:wgp>
                    <wpg:cNvGrpSpPr/>
                    <wpg:grpSpPr>
                      <a:xfrm>
                        <a:off x="3738175" y="3566300"/>
                        <a:ext cx="3215640" cy="427355"/>
                        <a:chOff x="3738175" y="3566300"/>
                        <a:chExt cx="3215650" cy="427400"/>
                      </a:xfrm>
                    </wpg:grpSpPr>
                    <wpg:grpSp>
                      <wpg:cNvGrpSpPr/>
                      <wpg:grpSpPr>
                        <a:xfrm>
                          <a:off x="3738180" y="3566323"/>
                          <a:ext cx="3215640" cy="427355"/>
                          <a:chOff x="0" y="30480"/>
                          <a:chExt cx="3215640" cy="427355"/>
                        </a:xfrm>
                      </wpg:grpSpPr>
                      <wps:wsp>
                        <wps:cNvSpPr/>
                        <wps:cNvPr id="3" name="Shape 3"/>
                        <wps:spPr>
                          <a:xfrm>
                            <a:off x="0" y="30480"/>
                            <a:ext cx="3215625" cy="427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
                            <a:alphaModFix/>
                          </a:blip>
                          <a:srcRect b="23223" l="6727" r="0" t="31494"/>
                          <a:stretch/>
                        </pic:blipFill>
                        <pic:spPr>
                          <a:xfrm>
                            <a:off x="0" y="30480"/>
                            <a:ext cx="636905" cy="427355"/>
                          </a:xfrm>
                          <a:prstGeom prst="rect">
                            <a:avLst/>
                          </a:prstGeom>
                          <a:noFill/>
                          <a:ln>
                            <a:noFill/>
                          </a:ln>
                        </pic:spPr>
                      </pic:pic>
                      <pic:pic>
                        <pic:nvPicPr>
                          <pic:cNvPr id="5" name="Shape 5"/>
                          <pic:cNvPicPr preferRelativeResize="0"/>
                        </pic:nvPicPr>
                        <pic:blipFill rotWithShape="1">
                          <a:blip r:embed="rId2">
                            <a:alphaModFix/>
                          </a:blip>
                          <a:srcRect b="13832" l="3701" r="3333" t="17483"/>
                          <a:stretch/>
                        </pic:blipFill>
                        <pic:spPr>
                          <a:xfrm>
                            <a:off x="701040" y="76200"/>
                            <a:ext cx="1341120" cy="303530"/>
                          </a:xfrm>
                          <a:prstGeom prst="rect">
                            <a:avLst/>
                          </a:prstGeom>
                          <a:noFill/>
                          <a:ln>
                            <a:noFill/>
                          </a:ln>
                        </pic:spPr>
                      </pic:pic>
                      <pic:pic>
                        <pic:nvPicPr>
                          <pic:cNvPr id="6" name="Shape 6"/>
                          <pic:cNvPicPr preferRelativeResize="0"/>
                        </pic:nvPicPr>
                        <pic:blipFill rotWithShape="1">
                          <a:blip r:embed="rId3">
                            <a:alphaModFix/>
                          </a:blip>
                          <a:srcRect b="-3570" l="0" r="0" t="-3570"/>
                          <a:stretch/>
                        </pic:blipFill>
                        <pic:spPr>
                          <a:xfrm>
                            <a:off x="2148840" y="30480"/>
                            <a:ext cx="1066800" cy="362665"/>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66675</wp:posOffset>
              </wp:positionV>
              <wp:extent cx="3215640" cy="427355"/>
              <wp:effectExtent b="0" l="0" r="0" t="0"/>
              <wp:wrapNone/>
              <wp:docPr id="262" name="image4.png"/>
              <a:graphic>
                <a:graphicData uri="http://schemas.openxmlformats.org/drawingml/2006/picture">
                  <pic:pic>
                    <pic:nvPicPr>
                      <pic:cNvPr id="0" name="image4.png"/>
                      <pic:cNvPicPr preferRelativeResize="0"/>
                    </pic:nvPicPr>
                    <pic:blipFill>
                      <a:blip r:embed="rId4"/>
                      <a:srcRect/>
                      <a:stretch>
                        <a:fillRect/>
                      </a:stretch>
                    </pic:blipFill>
                    <pic:spPr>
                      <a:xfrm>
                        <a:off x="0" y="0"/>
                        <a:ext cx="3215640" cy="427355"/>
                      </a:xfrm>
                      <a:prstGeom prst="rect"/>
                      <a:ln/>
                    </pic:spPr>
                  </pic:pic>
                </a:graphicData>
              </a:graphic>
            </wp:anchor>
          </w:drawing>
        </mc:Fallback>
      </mc:AlternateConten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142"/>
      </w:tabs>
      <w:spacing w:after="0" w:before="0" w:line="240" w:lineRule="auto"/>
      <w:ind w:left="0" w:right="0" w:firstLine="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bookmarkStart w:colFirst="0" w:colLast="0" w:name="_heading=h.gjdgxs" w:id="0"/>
    <w:bookmarkEnd w:id="0"/>
    <w:r w:rsidDel="00000000" w:rsidR="00000000" w:rsidRPr="00000000">
      <w:rPr>
        <w:color w:val="000000"/>
        <w:rtl w:val="0"/>
      </w:rPr>
      <w:tab/>
    </w:r>
    <w:r w:rsidDel="00000000" w:rsidR="00000000" w:rsidRPr="00000000">
      <w:drawing>
        <wp:anchor allowOverlap="1" behindDoc="0" distB="114300" distT="114300" distL="114300" distR="114300" hidden="0" layoutInCell="1" locked="0" relativeHeight="0" simplePos="0">
          <wp:simplePos x="0" y="0"/>
          <wp:positionH relativeFrom="column">
            <wp:posOffset>4191000</wp:posOffset>
          </wp:positionH>
          <wp:positionV relativeFrom="paragraph">
            <wp:posOffset>-138111</wp:posOffset>
          </wp:positionV>
          <wp:extent cx="591503" cy="515992"/>
          <wp:effectExtent b="0" l="0" r="0" t="0"/>
          <wp:wrapNone/>
          <wp:docPr id="26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1503" cy="515992"/>
                  </a:xfrm>
                  <a:prstGeom prst="rect"/>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4286250</wp:posOffset>
              </wp:positionH>
              <wp:positionV relativeFrom="paragraph">
                <wp:posOffset>-354329</wp:posOffset>
              </wp:positionV>
              <wp:extent cx="1457325" cy="306705"/>
              <wp:effectExtent b="0" l="0" r="0" t="0"/>
              <wp:wrapSquare wrapText="bothSides" distB="45720" distT="45720" distL="114300" distR="114300"/>
              <wp:docPr id="263" name=""/>
              <a:graphic>
                <a:graphicData uri="http://schemas.microsoft.com/office/word/2010/wordprocessingShape">
                  <wps:wsp>
                    <wps:cNvSpPr/>
                    <wps:cNvPr id="7" name="Shape 7"/>
                    <wps:spPr>
                      <a:xfrm>
                        <a:off x="4641150" y="3650460"/>
                        <a:ext cx="1409700" cy="2590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Con il patrocinio di:</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4286250</wp:posOffset>
              </wp:positionH>
              <wp:positionV relativeFrom="paragraph">
                <wp:posOffset>-354329</wp:posOffset>
              </wp:positionV>
              <wp:extent cx="1457325" cy="306705"/>
              <wp:effectExtent b="0" l="0" r="0" t="0"/>
              <wp:wrapSquare wrapText="bothSides" distB="45720" distT="45720" distL="114300" distR="114300"/>
              <wp:docPr id="263"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1457325" cy="30670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-28570</wp:posOffset>
          </wp:positionH>
          <wp:positionV relativeFrom="paragraph">
            <wp:posOffset>-47620</wp:posOffset>
          </wp:positionV>
          <wp:extent cx="1476375" cy="400050"/>
          <wp:effectExtent b="0" l="0" r="0" t="0"/>
          <wp:wrapNone/>
          <wp:docPr id="265" name="image3.png"/>
          <a:graphic>
            <a:graphicData uri="http://schemas.openxmlformats.org/drawingml/2006/picture">
              <pic:pic>
                <pic:nvPicPr>
                  <pic:cNvPr id="0" name="image3.png"/>
                  <pic:cNvPicPr preferRelativeResize="0"/>
                </pic:nvPicPr>
                <pic:blipFill>
                  <a:blip r:embed="rId3"/>
                  <a:srcRect b="33475" l="13618" r="11817" t="36882"/>
                  <a:stretch>
                    <a:fillRect/>
                  </a:stretch>
                </pic:blipFill>
                <pic:spPr>
                  <a:xfrm>
                    <a:off x="0" y="0"/>
                    <a:ext cx="1476375" cy="4000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4924425</wp:posOffset>
          </wp:positionH>
          <wp:positionV relativeFrom="paragraph">
            <wp:posOffset>-61911</wp:posOffset>
          </wp:positionV>
          <wp:extent cx="878588" cy="351155"/>
          <wp:effectExtent b="0" l="0" r="0" t="0"/>
          <wp:wrapNone/>
          <wp:docPr descr="Enit cambia logo, ecco la nuova immagine corporate - Travelnostop" id="266" name="image2.jpg"/>
          <a:graphic>
            <a:graphicData uri="http://schemas.openxmlformats.org/drawingml/2006/picture">
              <pic:pic>
                <pic:nvPicPr>
                  <pic:cNvPr descr="Enit cambia logo, ecco la nuova immagine corporate - Travelnostop" id="0" name="image2.jpg"/>
                  <pic:cNvPicPr preferRelativeResize="0"/>
                </pic:nvPicPr>
                <pic:blipFill>
                  <a:blip r:embed="rId4"/>
                  <a:srcRect b="23799" l="9711" r="7874" t="21397"/>
                  <a:stretch>
                    <a:fillRect/>
                  </a:stretch>
                </pic:blipFill>
                <pic:spPr>
                  <a:xfrm>
                    <a:off x="0" y="0"/>
                    <a:ext cx="878588" cy="35115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F730AE"/>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paragraph" w:styleId="Intestazione">
    <w:name w:val="header"/>
    <w:basedOn w:val="Normale"/>
    <w:link w:val="IntestazioneCarattere"/>
    <w:uiPriority w:val="99"/>
    <w:unhideWhenUsed w:val="1"/>
    <w:rsid w:val="00F730AE"/>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F730AE"/>
  </w:style>
  <w:style w:type="paragraph" w:styleId="Paragrafoelenco">
    <w:name w:val="List Paragraph"/>
    <w:basedOn w:val="Normale"/>
    <w:uiPriority w:val="34"/>
    <w:qFormat w:val="1"/>
    <w:rsid w:val="00F730AE"/>
    <w:pPr>
      <w:ind w:left="720"/>
      <w:contextualSpacing w:val="1"/>
    </w:pPr>
  </w:style>
  <w:style w:type="character" w:styleId="Collegamentoipertestuale">
    <w:name w:val="Hyperlink"/>
    <w:basedOn w:val="Carpredefinitoparagrafo"/>
    <w:uiPriority w:val="99"/>
    <w:unhideWhenUsed w:val="1"/>
    <w:rsid w:val="00E40334"/>
    <w:rPr>
      <w:color w:val="0563c1" w:themeColor="hyperlink"/>
      <w:u w:val="single"/>
    </w:rPr>
  </w:style>
  <w:style w:type="paragraph" w:styleId="Default" w:customStyle="1">
    <w:name w:val="Default"/>
    <w:rsid w:val="00E40334"/>
    <w:pPr>
      <w:autoSpaceDE w:val="0"/>
      <w:autoSpaceDN w:val="0"/>
      <w:adjustRightInd w:val="0"/>
      <w:spacing w:after="0" w:line="240" w:lineRule="auto"/>
    </w:pPr>
    <w:rPr>
      <w:rFonts w:ascii="Times" w:cs="Times" w:hAnsi="Times"/>
      <w:color w:val="000000"/>
      <w:sz w:val="24"/>
      <w:szCs w:val="24"/>
    </w:rPr>
  </w:style>
  <w:style w:type="paragraph" w:styleId="Pidipagina">
    <w:name w:val="footer"/>
    <w:basedOn w:val="Normale"/>
    <w:link w:val="PidipaginaCarattere"/>
    <w:uiPriority w:val="99"/>
    <w:unhideWhenUsed w:val="1"/>
    <w:rsid w:val="008F1DAD"/>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8F1DAD"/>
  </w:style>
  <w:style w:type="paragraph" w:styleId="NormaleWeb">
    <w:name w:val="Normal (Web)"/>
    <w:basedOn w:val="Normale"/>
    <w:uiPriority w:val="99"/>
    <w:semiHidden w:val="1"/>
    <w:unhideWhenUsed w:val="1"/>
    <w:rsid w:val="008F1DAD"/>
    <w:pPr>
      <w:spacing w:after="100" w:afterAutospacing="1" w:before="100" w:beforeAutospacing="1" w:line="240" w:lineRule="auto"/>
    </w:pPr>
    <w:rPr>
      <w:rFonts w:ascii="Times New Roman" w:cs="Times New Roman" w:eastAsia="Times New Roman" w:hAnsi="Times New Roman"/>
      <w:sz w:val="24"/>
      <w:szCs w:val="24"/>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character" w:styleId="Menzionenonrisolta">
    <w:name w:val="Unresolved Mention"/>
    <w:basedOn w:val="Carpredefinitoparagrafo"/>
    <w:uiPriority w:val="99"/>
    <w:semiHidden w:val="1"/>
    <w:unhideWhenUsed w:val="1"/>
    <w:rsid w:val="001E458B"/>
    <w:rPr>
      <w:color w:val="605e5c"/>
      <w:shd w:color="auto" w:fill="e1dfdd" w:val="clear"/>
    </w:rPr>
  </w:style>
  <w:style w:type="character" w:styleId="Rimandocommento">
    <w:name w:val="annotation reference"/>
    <w:basedOn w:val="Carpredefinitoparagrafo"/>
    <w:uiPriority w:val="99"/>
    <w:semiHidden w:val="1"/>
    <w:unhideWhenUsed w:val="1"/>
    <w:rsid w:val="00201B1B"/>
    <w:rPr>
      <w:sz w:val="16"/>
      <w:szCs w:val="16"/>
    </w:rPr>
  </w:style>
  <w:style w:type="paragraph" w:styleId="Testocommento">
    <w:name w:val="annotation text"/>
    <w:basedOn w:val="Normale"/>
    <w:link w:val="TestocommentoCarattere"/>
    <w:uiPriority w:val="99"/>
    <w:semiHidden w:val="1"/>
    <w:unhideWhenUsed w:val="1"/>
    <w:rsid w:val="00201B1B"/>
    <w:pPr>
      <w:spacing w:line="240" w:lineRule="auto"/>
    </w:pPr>
    <w:rPr>
      <w:sz w:val="20"/>
      <w:szCs w:val="20"/>
    </w:rPr>
  </w:style>
  <w:style w:type="character" w:styleId="TestocommentoCarattere" w:customStyle="1">
    <w:name w:val="Testo commento Carattere"/>
    <w:basedOn w:val="Carpredefinitoparagrafo"/>
    <w:link w:val="Testocommento"/>
    <w:uiPriority w:val="99"/>
    <w:semiHidden w:val="1"/>
    <w:rsid w:val="00201B1B"/>
    <w:rPr>
      <w:sz w:val="20"/>
      <w:szCs w:val="20"/>
    </w:rPr>
  </w:style>
  <w:style w:type="paragraph" w:styleId="Soggettocommento">
    <w:name w:val="annotation subject"/>
    <w:basedOn w:val="Testocommento"/>
    <w:next w:val="Testocommento"/>
    <w:link w:val="SoggettocommentoCarattere"/>
    <w:uiPriority w:val="99"/>
    <w:semiHidden w:val="1"/>
    <w:unhideWhenUsed w:val="1"/>
    <w:rsid w:val="00201B1B"/>
    <w:rPr>
      <w:b w:val="1"/>
      <w:bCs w:val="1"/>
    </w:rPr>
  </w:style>
  <w:style w:type="character" w:styleId="SoggettocommentoCarattere" w:customStyle="1">
    <w:name w:val="Soggetto commento Carattere"/>
    <w:basedOn w:val="TestocommentoCarattere"/>
    <w:link w:val="Soggettocommento"/>
    <w:uiPriority w:val="99"/>
    <w:semiHidden w:val="1"/>
    <w:rsid w:val="00201B1B"/>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dimorestoricheitaliane.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ssociazionedimorestoricheitaliane.it/eventi-dimore/414406/xiv-giornata-nazionale-domenica-26-maggio-2024-clicca-qui/?lan=it" TargetMode="External"/><Relationship Id="rId8" Type="http://schemas.openxmlformats.org/officeDocument/2006/relationships/hyperlink" Target="http://www.adsi.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 Id="rId2" Type="http://schemas.openxmlformats.org/officeDocument/2006/relationships/image" Target="media/image6.png"/><Relationship Id="rId3" Type="http://schemas.openxmlformats.org/officeDocument/2006/relationships/image" Target="media/image7.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5.png"/><Relationship Id="rId3" Type="http://schemas.openxmlformats.org/officeDocument/2006/relationships/image" Target="media/image3.png"/><Relationship Id="rId4"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lwPIwrN76XA7kmzWFNrSk9CBMw==">CgMxLjAyCGguZ2pkZ3hzOAByITFpcW9iOTk2b0k5MlBiTzFTeXBKQ0ZRcWJJNHhxWUZvVg==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2022-04-19T08:26:00Z</dcterms:created>
  <dc:creator>Utopia lab Srl</dc:creator>
</cp:coreProperties>
</file>